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4C53" w14:textId="5F5CB87D" w:rsidR="00587890" w:rsidRPr="009F1E7E" w:rsidRDefault="00F5085A" w:rsidP="00587890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C32243">
        <w:rPr>
          <w:rFonts w:cs="Arial"/>
          <w:b/>
          <w:sz w:val="24"/>
          <w:szCs w:val="24"/>
        </w:rPr>
        <w:t>ísemné</w:t>
      </w:r>
      <w:r w:rsidR="002246D2">
        <w:rPr>
          <w:rFonts w:cs="Arial"/>
          <w:b/>
          <w:sz w:val="24"/>
          <w:szCs w:val="24"/>
        </w:rPr>
        <w:t xml:space="preserve"> oznámení o protiprávním jednání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6"/>
        <w:gridCol w:w="5098"/>
      </w:tblGrid>
      <w:tr w:rsidR="00E712F5" w14:paraId="34B3D0F0" w14:textId="77777777" w:rsidTr="00E712F5">
        <w:tc>
          <w:tcPr>
            <w:tcW w:w="5096" w:type="dxa"/>
            <w:shd w:val="clear" w:color="auto" w:fill="DAEEF3" w:themeFill="accent5" w:themeFillTint="33"/>
          </w:tcPr>
          <w:p w14:paraId="3C26913E" w14:textId="5869B000" w:rsidR="00E712F5" w:rsidRPr="00E712F5" w:rsidRDefault="00E712F5" w:rsidP="00E712F5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Identifikační číslo evidovaného oznámení*:</w:t>
            </w:r>
          </w:p>
        </w:tc>
        <w:tc>
          <w:tcPr>
            <w:tcW w:w="5098" w:type="dxa"/>
          </w:tcPr>
          <w:p w14:paraId="1CB05B85" w14:textId="77777777" w:rsidR="00E712F5" w:rsidRPr="00E712F5" w:rsidRDefault="00E712F5" w:rsidP="00E712F5">
            <w:pPr>
              <w:pStyle w:val="Tabulka"/>
              <w:rPr>
                <w:szCs w:val="20"/>
              </w:rPr>
            </w:pPr>
          </w:p>
        </w:tc>
      </w:tr>
      <w:tr w:rsidR="002D00C5" w14:paraId="17F92C2B" w14:textId="77777777" w:rsidTr="00E712F5">
        <w:tc>
          <w:tcPr>
            <w:tcW w:w="5096" w:type="dxa"/>
            <w:shd w:val="clear" w:color="auto" w:fill="DAEEF3" w:themeFill="accent5" w:themeFillTint="33"/>
          </w:tcPr>
          <w:p w14:paraId="1DE36303" w14:textId="4FC50E15" w:rsidR="002D00C5" w:rsidRDefault="002D00C5" w:rsidP="00E712F5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Jméno(a), příjmení, tituly příslušné osoby*:</w:t>
            </w:r>
          </w:p>
        </w:tc>
        <w:tc>
          <w:tcPr>
            <w:tcW w:w="5098" w:type="dxa"/>
          </w:tcPr>
          <w:p w14:paraId="375A22E3" w14:textId="77777777" w:rsidR="002D00C5" w:rsidRPr="00E712F5" w:rsidRDefault="002D00C5" w:rsidP="00E712F5">
            <w:pPr>
              <w:pStyle w:val="Tabulka"/>
              <w:rPr>
                <w:szCs w:val="20"/>
              </w:rPr>
            </w:pPr>
          </w:p>
        </w:tc>
      </w:tr>
    </w:tbl>
    <w:p w14:paraId="3316EDA7" w14:textId="019F18CC" w:rsidR="00E712F5" w:rsidRPr="00282530" w:rsidRDefault="00E712F5" w:rsidP="00E712F5">
      <w:pPr>
        <w:tabs>
          <w:tab w:val="left" w:pos="1020"/>
        </w:tabs>
        <w:rPr>
          <w:i/>
          <w:sz w:val="18"/>
          <w:szCs w:val="18"/>
        </w:rPr>
      </w:pPr>
      <w:r w:rsidRPr="00282530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 xml:space="preserve">Tento </w:t>
      </w:r>
      <w:r w:rsidRPr="00282530">
        <w:rPr>
          <w:i/>
          <w:sz w:val="18"/>
          <w:szCs w:val="18"/>
        </w:rPr>
        <w:t xml:space="preserve">údaj </w:t>
      </w:r>
      <w:r>
        <w:rPr>
          <w:i/>
          <w:sz w:val="18"/>
          <w:szCs w:val="18"/>
        </w:rPr>
        <w:t>vyplňuje příslušná osoba</w:t>
      </w:r>
      <w:r w:rsidR="002D00C5">
        <w:rPr>
          <w:i/>
          <w:sz w:val="18"/>
          <w:szCs w:val="18"/>
        </w:rPr>
        <w:t>, která bude oznámení prošetřovat,</w:t>
      </w:r>
      <w:r>
        <w:rPr>
          <w:i/>
          <w:sz w:val="18"/>
          <w:szCs w:val="18"/>
        </w:rPr>
        <w:t xml:space="preserve"> po zavedení do </w:t>
      </w:r>
      <w:r w:rsidRPr="00E712F5">
        <w:rPr>
          <w:i/>
          <w:sz w:val="18"/>
          <w:szCs w:val="18"/>
        </w:rPr>
        <w:t>evidence údajů o oznámeních př</w:t>
      </w:r>
      <w:r>
        <w:rPr>
          <w:i/>
          <w:sz w:val="18"/>
          <w:szCs w:val="18"/>
        </w:rPr>
        <w:t>ijatých prostřednictvím VOS VÚV </w:t>
      </w:r>
      <w:r w:rsidRPr="00E712F5">
        <w:rPr>
          <w:i/>
          <w:sz w:val="18"/>
          <w:szCs w:val="18"/>
        </w:rPr>
        <w:t>TGM</w:t>
      </w:r>
      <w:r>
        <w:rPr>
          <w:i/>
          <w:sz w:val="18"/>
          <w:szCs w:val="18"/>
        </w:rPr>
        <w:t>.</w:t>
      </w:r>
    </w:p>
    <w:p w14:paraId="39692E00" w14:textId="77777777" w:rsidR="00E712F5" w:rsidRDefault="00E712F5" w:rsidP="006B6160">
      <w:pPr>
        <w:tabs>
          <w:tab w:val="left" w:pos="1020"/>
        </w:tabs>
        <w:rPr>
          <w:szCs w:val="20"/>
        </w:rPr>
      </w:pPr>
    </w:p>
    <w:p w14:paraId="05EA0D1C" w14:textId="6B924DD1" w:rsidR="002246D2" w:rsidRDefault="006B6160" w:rsidP="006B6160">
      <w:pPr>
        <w:tabs>
          <w:tab w:val="left" w:pos="1020"/>
        </w:tabs>
        <w:rPr>
          <w:szCs w:val="20"/>
        </w:rPr>
      </w:pPr>
      <w:r>
        <w:rPr>
          <w:szCs w:val="20"/>
        </w:rPr>
        <w:t xml:space="preserve">Tento </w:t>
      </w:r>
      <w:r w:rsidR="002246D2">
        <w:rPr>
          <w:szCs w:val="20"/>
        </w:rPr>
        <w:t xml:space="preserve">formulář je určen k podání </w:t>
      </w:r>
      <w:r w:rsidR="00770592">
        <w:rPr>
          <w:szCs w:val="20"/>
        </w:rPr>
        <w:t xml:space="preserve">písemného </w:t>
      </w:r>
      <w:r w:rsidR="002246D2">
        <w:rPr>
          <w:szCs w:val="20"/>
        </w:rPr>
        <w:t xml:space="preserve">oznámení </w:t>
      </w:r>
      <w:r w:rsidR="00557EA5">
        <w:rPr>
          <w:szCs w:val="20"/>
        </w:rPr>
        <w:t xml:space="preserve">o protiprávním jednání podle zákona č. 171/2023 Sb., o ochraně oznamovatelů, </w:t>
      </w:r>
      <w:r w:rsidR="002D10F8">
        <w:rPr>
          <w:szCs w:val="20"/>
        </w:rPr>
        <w:t xml:space="preserve">(dále jen „zákon“) </w:t>
      </w:r>
      <w:r w:rsidR="00557EA5">
        <w:rPr>
          <w:szCs w:val="20"/>
        </w:rPr>
        <w:t>oznamovatelem</w:t>
      </w:r>
      <w:r w:rsidR="00770592">
        <w:rPr>
          <w:szCs w:val="20"/>
        </w:rPr>
        <w:t xml:space="preserve"> prostřednictvím </w:t>
      </w:r>
      <w:r w:rsidR="00770592">
        <w:t>VOS VÚV TGM</w:t>
      </w:r>
      <w:r w:rsidR="00557EA5">
        <w:rPr>
          <w:rFonts w:cs="Arial"/>
          <w:szCs w:val="20"/>
        </w:rPr>
        <w:t>.</w:t>
      </w:r>
      <w:r w:rsidR="00203677">
        <w:rPr>
          <w:rFonts w:cs="Arial"/>
          <w:szCs w:val="20"/>
        </w:rPr>
        <w:t xml:space="preserve"> </w:t>
      </w:r>
      <w:bookmarkStart w:id="0" w:name="_Hlk141210933"/>
      <w:r w:rsidR="00203677">
        <w:rPr>
          <w:rFonts w:cs="Arial"/>
          <w:szCs w:val="20"/>
        </w:rPr>
        <w:t>Toto písemné oznámení přijímá příslušná osoba, tj. osoba, kterou VÚV TGM, v. v. i., jako povinný subjekt určil k výkonu činností podle § 11 zákona</w:t>
      </w:r>
      <w:bookmarkEnd w:id="0"/>
      <w:r w:rsidR="00203677">
        <w:rPr>
          <w:rFonts w:cs="Arial"/>
          <w:szCs w:val="20"/>
        </w:rPr>
        <w:t>.</w:t>
      </w:r>
    </w:p>
    <w:p w14:paraId="74C15538" w14:textId="76884EBF" w:rsidR="00CA533F" w:rsidRDefault="00CA533F" w:rsidP="006B6160">
      <w:pPr>
        <w:tabs>
          <w:tab w:val="left" w:pos="1020"/>
        </w:tabs>
        <w:rPr>
          <w:szCs w:val="20"/>
        </w:rPr>
      </w:pPr>
      <w:r w:rsidRPr="00CA533F">
        <w:rPr>
          <w:szCs w:val="20"/>
        </w:rPr>
        <w:t xml:space="preserve">Platné možnosti </w:t>
      </w:r>
      <w:r w:rsidR="007747F9">
        <w:rPr>
          <w:szCs w:val="20"/>
        </w:rPr>
        <w:t xml:space="preserve">v příslušných částech formuláře </w:t>
      </w:r>
      <w:r w:rsidR="00557EA5">
        <w:rPr>
          <w:szCs w:val="20"/>
        </w:rPr>
        <w:t>se označují</w:t>
      </w:r>
      <w:r w:rsidR="007747F9">
        <w:rPr>
          <w:szCs w:val="20"/>
        </w:rPr>
        <w:t xml:space="preserve"> </w:t>
      </w:r>
      <w:r w:rsidRPr="00CA533F">
        <w:rPr>
          <w:szCs w:val="20"/>
        </w:rPr>
        <w:t>znakem „</w:t>
      </w:r>
      <w:r w:rsidRPr="00CA533F">
        <w:rPr>
          <w:b/>
          <w:szCs w:val="20"/>
        </w:rPr>
        <w:t>X</w:t>
      </w:r>
      <w:r w:rsidRPr="00CA533F">
        <w:rPr>
          <w:szCs w:val="20"/>
        </w:rPr>
        <w:t>“</w:t>
      </w:r>
      <w:r>
        <w:rPr>
          <w:szCs w:val="20"/>
        </w:rPr>
        <w:t xml:space="preserve"> (velké „</w:t>
      </w:r>
      <w:proofErr w:type="spellStart"/>
      <w:r>
        <w:rPr>
          <w:szCs w:val="20"/>
        </w:rPr>
        <w:t>iks</w:t>
      </w:r>
      <w:proofErr w:type="spellEnd"/>
      <w:r>
        <w:rPr>
          <w:szCs w:val="20"/>
        </w:rPr>
        <w:t>“).</w:t>
      </w:r>
    </w:p>
    <w:p w14:paraId="5BB9BA60" w14:textId="77777777" w:rsidR="007747F9" w:rsidRDefault="007747F9" w:rsidP="007747F9">
      <w:pPr>
        <w:tabs>
          <w:tab w:val="left" w:pos="1020"/>
        </w:tabs>
        <w:rPr>
          <w:szCs w:val="20"/>
        </w:rPr>
      </w:pPr>
    </w:p>
    <w:p w14:paraId="64561E47" w14:textId="60E85068" w:rsidR="00C32243" w:rsidRDefault="00C32243" w:rsidP="00C32243">
      <w:pPr>
        <w:keepNext/>
        <w:rPr>
          <w:b/>
          <w:bCs/>
          <w:szCs w:val="20"/>
        </w:rPr>
      </w:pPr>
      <w:r>
        <w:rPr>
          <w:b/>
          <w:bCs/>
          <w:szCs w:val="20"/>
        </w:rPr>
        <w:t xml:space="preserve">Způsob </w:t>
      </w:r>
      <w:r w:rsidR="00975981">
        <w:rPr>
          <w:b/>
          <w:bCs/>
          <w:szCs w:val="20"/>
        </w:rPr>
        <w:t xml:space="preserve">a doba </w:t>
      </w:r>
      <w:r>
        <w:rPr>
          <w:b/>
          <w:bCs/>
          <w:szCs w:val="20"/>
        </w:rPr>
        <w:t>pořízení tohoto písemného oznámení</w:t>
      </w:r>
      <w:r w:rsidR="00E712F5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o protiprávním jednání</w:t>
      </w:r>
      <w:r w:rsidRPr="00D906E6">
        <w:rPr>
          <w:b/>
          <w:bCs/>
          <w:szCs w:val="20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8"/>
        <w:gridCol w:w="5101"/>
        <w:gridCol w:w="1986"/>
        <w:gridCol w:w="559"/>
      </w:tblGrid>
      <w:tr w:rsidR="00C32243" w:rsidRPr="00814D94" w14:paraId="0C9E9A3B" w14:textId="77777777" w:rsidTr="003F0AEA">
        <w:tc>
          <w:tcPr>
            <w:tcW w:w="1250" w:type="pct"/>
            <w:shd w:val="clear" w:color="auto" w:fill="DAEEF3" w:themeFill="accent5" w:themeFillTint="33"/>
          </w:tcPr>
          <w:p w14:paraId="56D485CC" w14:textId="0621A20D" w:rsidR="00C32243" w:rsidRPr="00814D94" w:rsidRDefault="00C32243" w:rsidP="00EE64E8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Toto písemné oznámení o</w:t>
            </w:r>
            <w:r w:rsidR="00EE64E8">
              <w:rPr>
                <w:szCs w:val="20"/>
              </w:rPr>
              <w:t> </w:t>
            </w:r>
            <w:r>
              <w:rPr>
                <w:szCs w:val="20"/>
              </w:rPr>
              <w:t>protiprávním jednání je:</w:t>
            </w:r>
          </w:p>
        </w:tc>
        <w:tc>
          <w:tcPr>
            <w:tcW w:w="3476" w:type="pct"/>
            <w:gridSpan w:val="2"/>
            <w:shd w:val="clear" w:color="auto" w:fill="DAEEF3" w:themeFill="accent5" w:themeFillTint="33"/>
          </w:tcPr>
          <w:p w14:paraId="321DD48D" w14:textId="5DE52C4E" w:rsidR="00C32243" w:rsidRPr="00814D94" w:rsidRDefault="00C32243" w:rsidP="00C3224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Písemné oznámení podané oznamovatelem</w:t>
            </w:r>
          </w:p>
        </w:tc>
        <w:tc>
          <w:tcPr>
            <w:tcW w:w="274" w:type="pct"/>
            <w:vAlign w:val="center"/>
          </w:tcPr>
          <w:p w14:paraId="3D6FFF36" w14:textId="0E7696BB" w:rsidR="00C32243" w:rsidRPr="005C5839" w:rsidRDefault="00EE64E8" w:rsidP="001619D6">
            <w:pPr>
              <w:pStyle w:val="Tabulka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X</w:t>
            </w:r>
          </w:p>
        </w:tc>
      </w:tr>
      <w:tr w:rsidR="00975981" w:rsidRPr="00814D94" w14:paraId="6B90BEDC" w14:textId="77777777" w:rsidTr="00975981">
        <w:tc>
          <w:tcPr>
            <w:tcW w:w="3752" w:type="pct"/>
            <w:gridSpan w:val="2"/>
            <w:shd w:val="clear" w:color="auto" w:fill="DAEEF3" w:themeFill="accent5" w:themeFillTint="33"/>
          </w:tcPr>
          <w:p w14:paraId="4557782E" w14:textId="2241F341" w:rsidR="00975981" w:rsidRPr="00FC2822" w:rsidRDefault="00975981" w:rsidP="00FC2822">
            <w:pPr>
              <w:pStyle w:val="Tabulka"/>
            </w:pPr>
            <w:r w:rsidRPr="00FC2822">
              <w:t xml:space="preserve">Datum zpracování </w:t>
            </w:r>
            <w:r w:rsidR="00797638">
              <w:t xml:space="preserve">písemného </w:t>
            </w:r>
            <w:r w:rsidRPr="00FC2822">
              <w:t>oznámení oznamovatelem:</w:t>
            </w:r>
          </w:p>
        </w:tc>
        <w:tc>
          <w:tcPr>
            <w:tcW w:w="1248" w:type="pct"/>
            <w:gridSpan w:val="2"/>
            <w:vAlign w:val="center"/>
          </w:tcPr>
          <w:p w14:paraId="47AA4E75" w14:textId="77777777" w:rsidR="00975981" w:rsidRPr="00FC2822" w:rsidRDefault="00975981" w:rsidP="00FC2822">
            <w:pPr>
              <w:pStyle w:val="Tabulka"/>
            </w:pPr>
          </w:p>
        </w:tc>
      </w:tr>
    </w:tbl>
    <w:p w14:paraId="4B3FEF10" w14:textId="04712440" w:rsidR="00C32243" w:rsidRDefault="00C32243" w:rsidP="00C32243">
      <w:pPr>
        <w:tabs>
          <w:tab w:val="left" w:pos="1020"/>
        </w:tabs>
        <w:rPr>
          <w:szCs w:val="20"/>
        </w:rPr>
      </w:pPr>
    </w:p>
    <w:p w14:paraId="2170A534" w14:textId="3BB16B7E" w:rsidR="008749F1" w:rsidRDefault="008749F1" w:rsidP="008749F1">
      <w:pPr>
        <w:keepNext/>
        <w:rPr>
          <w:b/>
          <w:bCs/>
          <w:szCs w:val="20"/>
        </w:rPr>
      </w:pPr>
      <w:r>
        <w:rPr>
          <w:b/>
          <w:bCs/>
          <w:szCs w:val="20"/>
        </w:rPr>
        <w:t>Údaje o totožnosti oznamovatele:</w:t>
      </w:r>
    </w:p>
    <w:p w14:paraId="361039A6" w14:textId="77777777" w:rsidR="00803566" w:rsidRPr="00253D4A" w:rsidRDefault="00803566" w:rsidP="00803566">
      <w:pPr>
        <w:tabs>
          <w:tab w:val="left" w:pos="1020"/>
        </w:tabs>
        <w:rPr>
          <w:szCs w:val="20"/>
        </w:rPr>
      </w:pPr>
      <w:r>
        <w:rPr>
          <w:szCs w:val="20"/>
        </w:rPr>
        <w:t>Podle § 2 odst. 2 zákona se má za to, že údaje o totožnosti oznamovatele jsou pravdivé.</w:t>
      </w:r>
    </w:p>
    <w:tbl>
      <w:tblPr>
        <w:tblStyle w:val="Mkatabulky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50"/>
        <w:gridCol w:w="2552"/>
        <w:gridCol w:w="2550"/>
      </w:tblGrid>
      <w:tr w:rsidR="00DA3401" w:rsidRPr="00814D94" w14:paraId="32EC269A" w14:textId="77777777" w:rsidTr="002D043F"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130A029" w14:textId="13ADD497" w:rsidR="00DA3401" w:rsidRPr="003222E2" w:rsidRDefault="00DA3401" w:rsidP="001619D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Jméno(a), příjmení, tituly*: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4DFCE9" w14:textId="5ECB6282" w:rsidR="00DA3401" w:rsidRPr="00814D94" w:rsidRDefault="00DA3401" w:rsidP="001619D6">
            <w:pPr>
              <w:pStyle w:val="Tabulka"/>
              <w:rPr>
                <w:szCs w:val="20"/>
              </w:rPr>
            </w:pPr>
          </w:p>
        </w:tc>
      </w:tr>
      <w:tr w:rsidR="00DA3401" w:rsidRPr="00814D94" w14:paraId="2FBA2712" w14:textId="77777777" w:rsidTr="003E6B41"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9714657" w14:textId="46F41EC2" w:rsidR="00DA3401" w:rsidRPr="00814D94" w:rsidRDefault="00DA3401" w:rsidP="001619D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Datum narození*: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DACF" w14:textId="77777777" w:rsidR="00DA3401" w:rsidRPr="00814D94" w:rsidRDefault="00DA3401" w:rsidP="001619D6">
            <w:pPr>
              <w:pStyle w:val="Tabulka"/>
              <w:rPr>
                <w:szCs w:val="20"/>
              </w:rPr>
            </w:pPr>
          </w:p>
        </w:tc>
      </w:tr>
      <w:tr w:rsidR="00DA3401" w:rsidRPr="00814D94" w14:paraId="7A72AB5D" w14:textId="77777777" w:rsidTr="002D043F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BEF522D" w14:textId="6E1013E4" w:rsidR="00DA3401" w:rsidRDefault="00DA3401" w:rsidP="005C5839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J</w:t>
            </w:r>
            <w:r w:rsidRPr="00DA3401">
              <w:rPr>
                <w:szCs w:val="20"/>
              </w:rPr>
              <w:t>iné údaje, z nichž je možné totožnost</w:t>
            </w:r>
            <w:r w:rsidR="005C5839">
              <w:rPr>
                <w:szCs w:val="20"/>
              </w:rPr>
              <w:t xml:space="preserve"> </w:t>
            </w:r>
            <w:r w:rsidR="005C5839" w:rsidRPr="00DA3401">
              <w:rPr>
                <w:szCs w:val="20"/>
              </w:rPr>
              <w:t>dovodit</w:t>
            </w:r>
            <w:r w:rsidR="005C5839">
              <w:rPr>
                <w:szCs w:val="20"/>
              </w:rPr>
              <w:t>*</w:t>
            </w:r>
            <w:r>
              <w:rPr>
                <w:szCs w:val="20"/>
              </w:rPr>
              <w:t>: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43A736" w14:textId="77777777" w:rsidR="00DA3401" w:rsidRPr="00814D94" w:rsidRDefault="00DA3401" w:rsidP="001619D6">
            <w:pPr>
              <w:pStyle w:val="Tabulka"/>
              <w:rPr>
                <w:szCs w:val="20"/>
              </w:rPr>
            </w:pPr>
          </w:p>
        </w:tc>
      </w:tr>
    </w:tbl>
    <w:p w14:paraId="1AC0D15F" w14:textId="050247C1" w:rsidR="002D043F" w:rsidRPr="00282530" w:rsidRDefault="002D043F" w:rsidP="002D043F">
      <w:pPr>
        <w:tabs>
          <w:tab w:val="left" w:pos="1020"/>
        </w:tabs>
        <w:rPr>
          <w:i/>
          <w:sz w:val="18"/>
          <w:szCs w:val="18"/>
        </w:rPr>
      </w:pPr>
      <w:r w:rsidRPr="00282530">
        <w:rPr>
          <w:i/>
          <w:sz w:val="18"/>
          <w:szCs w:val="18"/>
        </w:rPr>
        <w:t>* Uvedení údaje není povinné, pokud je oznámení podáváno osobou, jejíž totožnost je příslušné osobě známa.</w:t>
      </w:r>
      <w:r w:rsidR="00D16BA5">
        <w:rPr>
          <w:i/>
          <w:sz w:val="18"/>
          <w:szCs w:val="18"/>
        </w:rPr>
        <w:t xml:space="preserve"> Zcela anonymní oznámení se však nepovažuje za oznámení podle zákona a neprošetřuje se, pouze se eviduje.</w:t>
      </w:r>
    </w:p>
    <w:p w14:paraId="19FF1677" w14:textId="77777777" w:rsidR="002D043F" w:rsidRDefault="002D043F" w:rsidP="002D043F">
      <w:pPr>
        <w:tabs>
          <w:tab w:val="left" w:pos="1020"/>
        </w:tabs>
        <w:rPr>
          <w:szCs w:val="20"/>
        </w:rPr>
      </w:pPr>
    </w:p>
    <w:p w14:paraId="44CEA5A7" w14:textId="7E56154B" w:rsidR="002D043F" w:rsidRDefault="002D043F" w:rsidP="002D043F">
      <w:pPr>
        <w:keepNext/>
        <w:rPr>
          <w:b/>
          <w:bCs/>
          <w:szCs w:val="20"/>
        </w:rPr>
      </w:pPr>
      <w:r w:rsidRPr="002D043F">
        <w:rPr>
          <w:b/>
          <w:bCs/>
          <w:szCs w:val="20"/>
        </w:rPr>
        <w:t xml:space="preserve">Kategorie </w:t>
      </w:r>
      <w:r w:rsidR="00DF03B6">
        <w:rPr>
          <w:b/>
          <w:bCs/>
          <w:szCs w:val="20"/>
        </w:rPr>
        <w:t xml:space="preserve">nevyloučeného </w:t>
      </w:r>
      <w:r w:rsidRPr="002D043F">
        <w:rPr>
          <w:b/>
          <w:bCs/>
          <w:szCs w:val="20"/>
        </w:rPr>
        <w:t>oznamovatele:</w:t>
      </w:r>
    </w:p>
    <w:p w14:paraId="759AE953" w14:textId="2DD70DE8" w:rsidR="00DF03B6" w:rsidRPr="00DF03B6" w:rsidRDefault="00DF03B6" w:rsidP="002D043F">
      <w:pPr>
        <w:tabs>
          <w:tab w:val="left" w:pos="1020"/>
        </w:tabs>
        <w:rPr>
          <w:szCs w:val="20"/>
        </w:rPr>
      </w:pPr>
      <w:r w:rsidRPr="00DF03B6">
        <w:rPr>
          <w:szCs w:val="20"/>
        </w:rPr>
        <w:t xml:space="preserve">VÚV TGM, v. v. i., jako povinný subjekt </w:t>
      </w:r>
      <w:r w:rsidR="008A290F">
        <w:rPr>
          <w:szCs w:val="20"/>
        </w:rPr>
        <w:t>zajišťuje možnost tzv. nevyloučeného oznamovatele podat</w:t>
      </w:r>
      <w:r w:rsidRPr="00DF03B6">
        <w:rPr>
          <w:szCs w:val="20"/>
        </w:rPr>
        <w:t xml:space="preserve"> oznámení o</w:t>
      </w:r>
      <w:r w:rsidR="008A290F">
        <w:rPr>
          <w:szCs w:val="20"/>
        </w:rPr>
        <w:t> </w:t>
      </w:r>
      <w:r w:rsidRPr="00DF03B6">
        <w:rPr>
          <w:szCs w:val="20"/>
        </w:rPr>
        <w:t>protiprávním jednání prostřednictvím VOS VÚV TGM.</w:t>
      </w:r>
      <w:r w:rsidR="00203677">
        <w:rPr>
          <w:szCs w:val="20"/>
        </w:rPr>
        <w:t xml:space="preserve"> Označte kategorii, do které jako oznamovatel patříte.</w:t>
      </w:r>
    </w:p>
    <w:p w14:paraId="5CB22F50" w14:textId="60B16570" w:rsidR="00DF03B6" w:rsidRPr="00DF03B6" w:rsidRDefault="00DF03B6" w:rsidP="00DF03B6">
      <w:pPr>
        <w:tabs>
          <w:tab w:val="left" w:pos="1020"/>
        </w:tabs>
        <w:rPr>
          <w:rFonts w:cs="Arial"/>
          <w:szCs w:val="20"/>
        </w:rPr>
      </w:pPr>
      <w:r w:rsidRPr="00DF03B6">
        <w:rPr>
          <w:szCs w:val="20"/>
        </w:rPr>
        <w:t xml:space="preserve">Naopak VÚV TGM, v. v. i., jako povinný subjekt vylučuje přijímání oznámení </w:t>
      </w:r>
      <w:r w:rsidR="001F5827" w:rsidRPr="00F92977">
        <w:rPr>
          <w:rFonts w:cs="Arial"/>
        </w:rPr>
        <w:t>prostřednictvím VOS VÚV TGM</w:t>
      </w:r>
      <w:r w:rsidR="001F5827" w:rsidRPr="00DF03B6">
        <w:rPr>
          <w:szCs w:val="20"/>
        </w:rPr>
        <w:t xml:space="preserve"> </w:t>
      </w:r>
      <w:r w:rsidRPr="00DF03B6">
        <w:rPr>
          <w:szCs w:val="20"/>
        </w:rPr>
        <w:t xml:space="preserve">od tzv. vyloučených oznamovatelů, tj. od </w:t>
      </w:r>
      <w:r w:rsidR="008F30D8">
        <w:rPr>
          <w:szCs w:val="20"/>
        </w:rPr>
        <w:t xml:space="preserve">všech </w:t>
      </w:r>
      <w:r w:rsidRPr="00DF03B6">
        <w:rPr>
          <w:szCs w:val="20"/>
        </w:rPr>
        <w:t xml:space="preserve">osob, které pro VÚV TGM, v. v. i., nevykonávají </w:t>
      </w:r>
      <w:r w:rsidR="00133C12">
        <w:rPr>
          <w:szCs w:val="20"/>
        </w:rPr>
        <w:t xml:space="preserve">(nebo se neucházejí o) </w:t>
      </w:r>
      <w:r w:rsidRPr="00DF03B6">
        <w:rPr>
          <w:szCs w:val="20"/>
        </w:rPr>
        <w:t xml:space="preserve">práci nebo jinou obdobnou činnost podle </w:t>
      </w:r>
      <w:r w:rsidR="003E193D">
        <w:rPr>
          <w:szCs w:val="20"/>
        </w:rPr>
        <w:t>§ 2 odst. 3</w:t>
      </w:r>
      <w:r w:rsidRPr="00DF03B6">
        <w:rPr>
          <w:szCs w:val="20"/>
        </w:rPr>
        <w:t xml:space="preserve"> písm. a), </w:t>
      </w:r>
      <w:r>
        <w:rPr>
          <w:szCs w:val="20"/>
        </w:rPr>
        <w:t xml:space="preserve">b) </w:t>
      </w:r>
      <w:r w:rsidRPr="00DF03B6">
        <w:rPr>
          <w:szCs w:val="20"/>
        </w:rPr>
        <w:t>h) a i)</w:t>
      </w:r>
      <w:r w:rsidR="003E193D">
        <w:rPr>
          <w:szCs w:val="20"/>
        </w:rPr>
        <w:t xml:space="preserve"> zákona</w:t>
      </w:r>
      <w:r w:rsidRPr="00DF03B6">
        <w:rPr>
          <w:szCs w:val="20"/>
        </w:rPr>
        <w:t>. Vyloučeným oznamovatelům se doporučuje k podání oznámení o</w:t>
      </w:r>
      <w:r w:rsidR="001F5827">
        <w:rPr>
          <w:szCs w:val="20"/>
        </w:rPr>
        <w:t> </w:t>
      </w:r>
      <w:r w:rsidRPr="00DF03B6">
        <w:rPr>
          <w:szCs w:val="20"/>
        </w:rPr>
        <w:t>protiprávním jednání využít EOS</w:t>
      </w:r>
      <w:r w:rsidRPr="000C0EE0">
        <w:rPr>
          <w:rFonts w:cs="Arial"/>
        </w:rPr>
        <w:t xml:space="preserve"> </w:t>
      </w:r>
      <w:r w:rsidRPr="00DF03B6">
        <w:rPr>
          <w:rFonts w:cs="Arial"/>
          <w:szCs w:val="20"/>
        </w:rPr>
        <w:t>(</w:t>
      </w:r>
      <w:hyperlink r:id="rId8" w:history="1">
        <w:r w:rsidRPr="00DF03B6">
          <w:rPr>
            <w:rStyle w:val="Hypertextovodkaz"/>
            <w:rFonts w:cs="Arial"/>
            <w:szCs w:val="20"/>
          </w:rPr>
          <w:t>https://oznamovatel.justice.cz/chci-podat-oznameni/</w:t>
        </w:r>
      </w:hyperlink>
      <w:r w:rsidRPr="00DF03B6">
        <w:rPr>
          <w:rFonts w:cs="Arial"/>
          <w:szCs w:val="20"/>
        </w:rPr>
        <w:t>).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46"/>
        <w:gridCol w:w="7087"/>
        <w:gridCol w:w="561"/>
      </w:tblGrid>
      <w:tr w:rsidR="00996277" w:rsidRPr="00814D94" w14:paraId="4A01A9DF" w14:textId="77777777" w:rsidTr="00996277">
        <w:tc>
          <w:tcPr>
            <w:tcW w:w="1249" w:type="pct"/>
            <w:vMerge w:val="restart"/>
            <w:shd w:val="clear" w:color="auto" w:fill="DAEEF3" w:themeFill="accent5" w:themeFillTint="33"/>
          </w:tcPr>
          <w:p w14:paraId="00DCC9D9" w14:textId="6909AF38" w:rsidR="00996277" w:rsidRPr="00814D94" w:rsidRDefault="00996277" w:rsidP="00622D7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 xml:space="preserve">Tzv. nevyloučený oznamovatel, tj. osoba, která </w:t>
            </w:r>
            <w:r w:rsidR="00DF03B6">
              <w:rPr>
                <w:szCs w:val="20"/>
              </w:rPr>
              <w:t xml:space="preserve">pro VÚV TGM, v. v. i., </w:t>
            </w:r>
            <w:r>
              <w:rPr>
                <w:szCs w:val="20"/>
              </w:rPr>
              <w:t xml:space="preserve">vykonává (nebo se uchází o) </w:t>
            </w:r>
            <w:r w:rsidRPr="002D043F">
              <w:rPr>
                <w:szCs w:val="20"/>
              </w:rPr>
              <w:t>práci nebo jinou obdobnou činnost</w:t>
            </w:r>
            <w:r>
              <w:rPr>
                <w:szCs w:val="20"/>
              </w:rPr>
              <w:t>, kterou je:</w:t>
            </w:r>
          </w:p>
        </w:tc>
        <w:tc>
          <w:tcPr>
            <w:tcW w:w="3476" w:type="pct"/>
            <w:shd w:val="clear" w:color="auto" w:fill="DAEEF3" w:themeFill="accent5" w:themeFillTint="33"/>
          </w:tcPr>
          <w:p w14:paraId="690197B9" w14:textId="04941A44" w:rsidR="00996277" w:rsidRPr="00814D94" w:rsidRDefault="00996277" w:rsidP="00622D7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Z</w:t>
            </w:r>
            <w:r w:rsidRPr="00996277">
              <w:rPr>
                <w:szCs w:val="20"/>
              </w:rPr>
              <w:t>ávisl</w:t>
            </w:r>
            <w:r>
              <w:rPr>
                <w:szCs w:val="20"/>
              </w:rPr>
              <w:t>á</w:t>
            </w:r>
            <w:r w:rsidRPr="00996277">
              <w:rPr>
                <w:szCs w:val="20"/>
              </w:rPr>
              <w:t xml:space="preserve"> prác</w:t>
            </w:r>
            <w:r w:rsidR="00414B98">
              <w:rPr>
                <w:szCs w:val="20"/>
              </w:rPr>
              <w:t>e</w:t>
            </w:r>
            <w:r w:rsidRPr="00996277">
              <w:rPr>
                <w:szCs w:val="20"/>
              </w:rPr>
              <w:t xml:space="preserve"> vykonávaná v základním pracovněprávním vztahu</w:t>
            </w:r>
            <w:r>
              <w:rPr>
                <w:szCs w:val="20"/>
              </w:rPr>
              <w:t xml:space="preserve"> (§ 2 odst. 3 písm. a) zákona)</w:t>
            </w:r>
          </w:p>
        </w:tc>
        <w:tc>
          <w:tcPr>
            <w:tcW w:w="275" w:type="pct"/>
            <w:vAlign w:val="center"/>
          </w:tcPr>
          <w:p w14:paraId="7D268678" w14:textId="38920128" w:rsidR="00996277" w:rsidRPr="005C5839" w:rsidRDefault="00996277" w:rsidP="00622D73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996277" w:rsidRPr="00814D94" w14:paraId="6412335B" w14:textId="77777777" w:rsidTr="00996277">
        <w:tc>
          <w:tcPr>
            <w:tcW w:w="1249" w:type="pct"/>
            <w:vMerge/>
            <w:shd w:val="clear" w:color="auto" w:fill="DAEEF3" w:themeFill="accent5" w:themeFillTint="33"/>
          </w:tcPr>
          <w:p w14:paraId="56451329" w14:textId="77777777" w:rsidR="00996277" w:rsidRDefault="00996277" w:rsidP="00622D73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shd w:val="clear" w:color="auto" w:fill="DAEEF3" w:themeFill="accent5" w:themeFillTint="33"/>
          </w:tcPr>
          <w:p w14:paraId="32FCF279" w14:textId="2D302CD4" w:rsidR="00996277" w:rsidRPr="00814D94" w:rsidRDefault="00DF03B6" w:rsidP="00622D7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Služba</w:t>
            </w:r>
            <w:r w:rsidR="00891646">
              <w:rPr>
                <w:szCs w:val="20"/>
              </w:rPr>
              <w:t>*</w:t>
            </w:r>
            <w:r>
              <w:rPr>
                <w:szCs w:val="20"/>
              </w:rPr>
              <w:t xml:space="preserve"> </w:t>
            </w:r>
            <w:r w:rsidR="00996277">
              <w:rPr>
                <w:szCs w:val="20"/>
              </w:rPr>
              <w:t>(§ 2 odst. 3 písm. b) zákona); tato kategorie není pro VÚV</w:t>
            </w:r>
            <w:r w:rsidR="00400F88">
              <w:rPr>
                <w:szCs w:val="20"/>
              </w:rPr>
              <w:t> </w:t>
            </w:r>
            <w:r w:rsidR="00996277">
              <w:rPr>
                <w:szCs w:val="20"/>
              </w:rPr>
              <w:t>TGM, v. v. i., relevantní</w:t>
            </w:r>
          </w:p>
        </w:tc>
        <w:tc>
          <w:tcPr>
            <w:tcW w:w="275" w:type="pct"/>
            <w:vAlign w:val="center"/>
          </w:tcPr>
          <w:p w14:paraId="2CEEE69F" w14:textId="77777777" w:rsidR="00996277" w:rsidRDefault="00996277" w:rsidP="00622D73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996277" w:rsidRPr="00814D94" w14:paraId="4F51CAC4" w14:textId="77777777" w:rsidTr="00996277">
        <w:tc>
          <w:tcPr>
            <w:tcW w:w="1249" w:type="pct"/>
            <w:vMerge/>
            <w:shd w:val="clear" w:color="auto" w:fill="DAEEF3" w:themeFill="accent5" w:themeFillTint="33"/>
          </w:tcPr>
          <w:p w14:paraId="6AAF1CF2" w14:textId="77777777" w:rsidR="00996277" w:rsidRDefault="00996277" w:rsidP="00622D73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shd w:val="clear" w:color="auto" w:fill="DAEEF3" w:themeFill="accent5" w:themeFillTint="33"/>
          </w:tcPr>
          <w:p w14:paraId="5AF6622E" w14:textId="2D146312" w:rsidR="00996277" w:rsidRPr="00814D94" w:rsidRDefault="00DF03B6" w:rsidP="00622D7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 xml:space="preserve">Dobrovolnická činnost </w:t>
            </w:r>
            <w:r w:rsidR="00996277">
              <w:rPr>
                <w:szCs w:val="20"/>
              </w:rPr>
              <w:t>(§ 2 odst. 3 písm. h) zákona)</w:t>
            </w:r>
          </w:p>
        </w:tc>
        <w:tc>
          <w:tcPr>
            <w:tcW w:w="275" w:type="pct"/>
            <w:vAlign w:val="center"/>
          </w:tcPr>
          <w:p w14:paraId="392158A0" w14:textId="77777777" w:rsidR="00996277" w:rsidRDefault="00996277" w:rsidP="00622D73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996277" w:rsidRPr="00814D94" w14:paraId="7849CCBF" w14:textId="77777777" w:rsidTr="00996277">
        <w:tc>
          <w:tcPr>
            <w:tcW w:w="1249" w:type="pct"/>
            <w:vMerge/>
            <w:shd w:val="clear" w:color="auto" w:fill="DAEEF3" w:themeFill="accent5" w:themeFillTint="33"/>
          </w:tcPr>
          <w:p w14:paraId="7A8FA0E4" w14:textId="77777777" w:rsidR="00996277" w:rsidRDefault="00996277" w:rsidP="00622D73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shd w:val="clear" w:color="auto" w:fill="DAEEF3" w:themeFill="accent5" w:themeFillTint="33"/>
          </w:tcPr>
          <w:p w14:paraId="731C52E5" w14:textId="4C321EE9" w:rsidR="00996277" w:rsidRPr="00814D94" w:rsidRDefault="00DF03B6" w:rsidP="00622D73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 xml:space="preserve">Odborná praxe, stáž </w:t>
            </w:r>
            <w:r w:rsidR="00996277">
              <w:rPr>
                <w:szCs w:val="20"/>
              </w:rPr>
              <w:t>(§ 2 odst. 3 písm. i) zákona)</w:t>
            </w:r>
          </w:p>
        </w:tc>
        <w:tc>
          <w:tcPr>
            <w:tcW w:w="275" w:type="pct"/>
            <w:vAlign w:val="center"/>
          </w:tcPr>
          <w:p w14:paraId="20A51600" w14:textId="77777777" w:rsidR="00996277" w:rsidRDefault="00996277" w:rsidP="00622D73">
            <w:pPr>
              <w:pStyle w:val="Tabulka"/>
              <w:jc w:val="center"/>
              <w:rPr>
                <w:b/>
                <w:szCs w:val="20"/>
              </w:rPr>
            </w:pPr>
          </w:p>
        </w:tc>
      </w:tr>
    </w:tbl>
    <w:p w14:paraId="3260F7B9" w14:textId="28E4A7CE" w:rsidR="000267F4" w:rsidRPr="00891646" w:rsidRDefault="00891646" w:rsidP="00891646">
      <w:pPr>
        <w:rPr>
          <w:i/>
          <w:sz w:val="18"/>
          <w:szCs w:val="18"/>
        </w:rPr>
      </w:pPr>
      <w:r w:rsidRPr="00891646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 xml:space="preserve">Viz </w:t>
      </w:r>
      <w:r w:rsidRPr="00891646">
        <w:rPr>
          <w:i/>
          <w:sz w:val="18"/>
          <w:szCs w:val="18"/>
        </w:rPr>
        <w:t>zákon č. 221/1999 Sb., o vojácích z povolání, ve znění pozdějších předpisů, zákon č. 361/2003 Sb., o služebním poměru příslušníků bezpečnostních sborů, ve znění pozdějších předpisů, zákon č. 23</w:t>
      </w:r>
      <w:r>
        <w:rPr>
          <w:i/>
          <w:sz w:val="18"/>
          <w:szCs w:val="18"/>
        </w:rPr>
        <w:t>4/2014 Sb., o státní službě, ve </w:t>
      </w:r>
      <w:r w:rsidRPr="00891646">
        <w:rPr>
          <w:i/>
          <w:sz w:val="18"/>
          <w:szCs w:val="18"/>
        </w:rPr>
        <w:t>znění pozdějších předpisů</w:t>
      </w:r>
    </w:p>
    <w:p w14:paraId="67B2E561" w14:textId="77777777" w:rsidR="00891646" w:rsidRPr="00DF03B6" w:rsidRDefault="00891646" w:rsidP="00DF03B6">
      <w:pPr>
        <w:tabs>
          <w:tab w:val="left" w:pos="1020"/>
        </w:tabs>
        <w:rPr>
          <w:szCs w:val="20"/>
        </w:rPr>
      </w:pPr>
    </w:p>
    <w:p w14:paraId="05F871D9" w14:textId="27837B1B" w:rsidR="006B3728" w:rsidRPr="00405565" w:rsidRDefault="006B3728" w:rsidP="006B3728">
      <w:pPr>
        <w:keepNext/>
        <w:rPr>
          <w:b/>
          <w:bCs/>
          <w:szCs w:val="20"/>
        </w:rPr>
      </w:pPr>
      <w:r w:rsidRPr="00405565">
        <w:rPr>
          <w:b/>
          <w:bCs/>
          <w:szCs w:val="20"/>
        </w:rPr>
        <w:t xml:space="preserve">Identifikace </w:t>
      </w:r>
      <w:r w:rsidR="00D6226F">
        <w:rPr>
          <w:b/>
          <w:bCs/>
          <w:szCs w:val="20"/>
        </w:rPr>
        <w:t>dalších</w:t>
      </w:r>
      <w:r>
        <w:rPr>
          <w:b/>
          <w:bCs/>
          <w:szCs w:val="20"/>
        </w:rPr>
        <w:t xml:space="preserve"> oso</w:t>
      </w:r>
      <w:r w:rsidRPr="00405565">
        <w:rPr>
          <w:b/>
          <w:bCs/>
          <w:szCs w:val="20"/>
        </w:rPr>
        <w:t>b</w:t>
      </w:r>
      <w:r w:rsidR="00D6226F">
        <w:rPr>
          <w:b/>
          <w:bCs/>
          <w:szCs w:val="20"/>
        </w:rPr>
        <w:t xml:space="preserve"> vyloučených z odvetných opatření</w:t>
      </w:r>
      <w:r w:rsidRPr="00405565">
        <w:rPr>
          <w:b/>
          <w:bCs/>
          <w:szCs w:val="20"/>
        </w:rPr>
        <w:t>:</w:t>
      </w:r>
    </w:p>
    <w:p w14:paraId="27344828" w14:textId="4C712FE9" w:rsidR="006B3728" w:rsidRDefault="006B3728" w:rsidP="006B3728">
      <w:pPr>
        <w:tabs>
          <w:tab w:val="left" w:pos="1020"/>
        </w:tabs>
        <w:rPr>
          <w:szCs w:val="20"/>
        </w:rPr>
      </w:pPr>
      <w:r>
        <w:rPr>
          <w:szCs w:val="20"/>
        </w:rPr>
        <w:t xml:space="preserve">Identifikujte případné </w:t>
      </w:r>
      <w:r w:rsidR="00D6226F">
        <w:rPr>
          <w:szCs w:val="20"/>
        </w:rPr>
        <w:t>tzv. další</w:t>
      </w:r>
      <w:r>
        <w:rPr>
          <w:szCs w:val="20"/>
        </w:rPr>
        <w:t xml:space="preserve"> osoby</w:t>
      </w:r>
      <w:r w:rsidR="00D6226F">
        <w:rPr>
          <w:szCs w:val="20"/>
        </w:rPr>
        <w:t xml:space="preserve"> vyloučené z odvetných opatření</w:t>
      </w:r>
      <w:r w:rsidR="00655EE5">
        <w:rPr>
          <w:szCs w:val="20"/>
        </w:rPr>
        <w:t>, tj. osoby</w:t>
      </w:r>
      <w:r>
        <w:rPr>
          <w:szCs w:val="20"/>
        </w:rPr>
        <w:t xml:space="preserve"> podle § 4 odst. 2</w:t>
      </w:r>
      <w:r w:rsidR="00655EE5">
        <w:rPr>
          <w:szCs w:val="20"/>
        </w:rPr>
        <w:t xml:space="preserve"> písm. a) až h)</w:t>
      </w:r>
      <w:r w:rsidR="00900D8D">
        <w:rPr>
          <w:szCs w:val="20"/>
        </w:rPr>
        <w:t xml:space="preserve"> zákona</w:t>
      </w:r>
      <w:r>
        <w:rPr>
          <w:szCs w:val="20"/>
        </w:rPr>
        <w:t>, a to tak, aby bylo možné je písemně vyrozumět. V každé kategorii je možné identifikovat jednu nebo více takových osob.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A22A8F" w14:paraId="41C935D9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1BC0F476" w14:textId="6F394934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405565">
              <w:rPr>
                <w:szCs w:val="20"/>
              </w:rPr>
              <w:t>soba, která poskytla pomoc při zjišťování informací, které jsou obsahem oznámení, podání oznámení nebo posouzení jeho důvodnosti</w:t>
            </w:r>
            <w:r>
              <w:rPr>
                <w:szCs w:val="20"/>
              </w:rPr>
              <w:t xml:space="preserve"> (§ 4 odst. 2 písm. a) zákona):</w:t>
            </w:r>
          </w:p>
        </w:tc>
        <w:tc>
          <w:tcPr>
            <w:tcW w:w="5096" w:type="dxa"/>
          </w:tcPr>
          <w:p w14:paraId="546F02BF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335D82D5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5F23A537" w14:textId="1B329667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405565">
              <w:rPr>
                <w:szCs w:val="20"/>
              </w:rPr>
              <w:t>soba, která je ve vztah</w:t>
            </w:r>
            <w:r>
              <w:rPr>
                <w:szCs w:val="20"/>
              </w:rPr>
              <w:t>u k oznamovateli osobou blízkou (§ 4 odst. 2 písm. b) zákona):</w:t>
            </w:r>
          </w:p>
        </w:tc>
        <w:tc>
          <w:tcPr>
            <w:tcW w:w="5096" w:type="dxa"/>
          </w:tcPr>
          <w:p w14:paraId="75861195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2956D835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2570E90B" w14:textId="410E4A2A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405565">
              <w:rPr>
                <w:szCs w:val="20"/>
              </w:rPr>
              <w:t>soba, která je zaměstnancem nebo kolegou oznamovatele</w:t>
            </w:r>
            <w:r>
              <w:rPr>
                <w:szCs w:val="20"/>
              </w:rPr>
              <w:t xml:space="preserve"> (§ 4 odst. 2 písm. c) zákona):</w:t>
            </w:r>
          </w:p>
        </w:tc>
        <w:tc>
          <w:tcPr>
            <w:tcW w:w="5096" w:type="dxa"/>
          </w:tcPr>
          <w:p w14:paraId="77A8FF4B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6A7E696E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03B13BC1" w14:textId="1C54FEAD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405565">
              <w:rPr>
                <w:szCs w:val="20"/>
              </w:rPr>
              <w:t>soba oznamovatelem ovládaná</w:t>
            </w:r>
            <w:r>
              <w:rPr>
                <w:szCs w:val="20"/>
              </w:rPr>
              <w:t xml:space="preserve"> (§ 4 odst. 2 písm. d) zákona):</w:t>
            </w:r>
          </w:p>
        </w:tc>
        <w:tc>
          <w:tcPr>
            <w:tcW w:w="5096" w:type="dxa"/>
          </w:tcPr>
          <w:p w14:paraId="414E0E11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70E71564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0E9F9733" w14:textId="6DFBDC37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405565">
              <w:rPr>
                <w:szCs w:val="20"/>
              </w:rPr>
              <w:t>rávnická osoba, v</w:t>
            </w:r>
            <w:r>
              <w:rPr>
                <w:szCs w:val="20"/>
              </w:rPr>
              <w:t> </w:t>
            </w:r>
            <w:r w:rsidRPr="00405565">
              <w:rPr>
                <w:szCs w:val="20"/>
              </w:rPr>
              <w:t>níž má oznamovatel účast, osoba ji ovládající, jí ovládaná osoba nebo osoba, která je s</w:t>
            </w:r>
            <w:r>
              <w:rPr>
                <w:szCs w:val="20"/>
              </w:rPr>
              <w:t> </w:t>
            </w:r>
            <w:r w:rsidRPr="00405565">
              <w:rPr>
                <w:szCs w:val="20"/>
              </w:rPr>
              <w:t>touto právnickou osobou ovládaná stejnou ovládající osobou</w:t>
            </w:r>
            <w:r>
              <w:rPr>
                <w:szCs w:val="20"/>
              </w:rPr>
              <w:t xml:space="preserve"> (§ 4 odst. 2 písm. e) zákona):</w:t>
            </w:r>
          </w:p>
        </w:tc>
        <w:tc>
          <w:tcPr>
            <w:tcW w:w="5096" w:type="dxa"/>
          </w:tcPr>
          <w:p w14:paraId="1B784B22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38ED1E47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6C2C8673" w14:textId="097E7B00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405565">
              <w:rPr>
                <w:szCs w:val="20"/>
              </w:rPr>
              <w:t>rávnická osoba, jejíhož voleného orgánu je oznamovatel členem, osoba ovládající, ovládaná nebo osoba ovládaná stejnou ovládající osobou</w:t>
            </w:r>
            <w:r>
              <w:rPr>
                <w:szCs w:val="20"/>
              </w:rPr>
              <w:t xml:space="preserve"> (§ 4 odst. 2 písm. f) zákona):</w:t>
            </w:r>
          </w:p>
        </w:tc>
        <w:tc>
          <w:tcPr>
            <w:tcW w:w="5096" w:type="dxa"/>
          </w:tcPr>
          <w:p w14:paraId="032EE3FD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5320CC98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7BAF5A91" w14:textId="6AB3BC44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</w:t>
            </w:r>
            <w:r w:rsidRPr="00405565">
              <w:rPr>
                <w:szCs w:val="20"/>
              </w:rPr>
              <w:t>soba, pro kterou oznamovatel vykonává práci nebo jinou obdobnou činnost</w:t>
            </w:r>
            <w:r>
              <w:rPr>
                <w:szCs w:val="20"/>
              </w:rPr>
              <w:t xml:space="preserve"> (§ 4 odst. 2 písm. g) zákona):</w:t>
            </w:r>
          </w:p>
        </w:tc>
        <w:tc>
          <w:tcPr>
            <w:tcW w:w="5096" w:type="dxa"/>
          </w:tcPr>
          <w:p w14:paraId="1132562E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  <w:tr w:rsidR="00A22A8F" w14:paraId="408ED095" w14:textId="77777777" w:rsidTr="001E3F64">
        <w:tc>
          <w:tcPr>
            <w:tcW w:w="5098" w:type="dxa"/>
            <w:shd w:val="clear" w:color="auto" w:fill="DAEEF3" w:themeFill="accent5" w:themeFillTint="33"/>
          </w:tcPr>
          <w:p w14:paraId="2C55D1AA" w14:textId="1FDD6B02" w:rsidR="00A22A8F" w:rsidRPr="00405565" w:rsidRDefault="00A22A8F" w:rsidP="00A22A8F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S</w:t>
            </w:r>
            <w:r w:rsidRPr="00405565">
              <w:rPr>
                <w:szCs w:val="20"/>
              </w:rPr>
              <w:t>věřenský fond, jehož je oznamovatel nebo právnická osoba podle písm</w:t>
            </w:r>
            <w:r>
              <w:rPr>
                <w:szCs w:val="20"/>
              </w:rPr>
              <w:t>. </w:t>
            </w:r>
            <w:r w:rsidRPr="00405565">
              <w:rPr>
                <w:szCs w:val="20"/>
              </w:rPr>
              <w:t>e) nebo f) zakladatelem nebo obmyšleným nebo ve vztahu k</w:t>
            </w:r>
            <w:r>
              <w:rPr>
                <w:szCs w:val="20"/>
              </w:rPr>
              <w:t> </w:t>
            </w:r>
            <w:r w:rsidRPr="00405565">
              <w:rPr>
                <w:szCs w:val="20"/>
              </w:rPr>
              <w:t>němuž jsou oznamovatel nebo právnická osoba podle písm</w:t>
            </w:r>
            <w:r>
              <w:rPr>
                <w:szCs w:val="20"/>
              </w:rPr>
              <w:t>. </w:t>
            </w:r>
            <w:r w:rsidRPr="00405565">
              <w:rPr>
                <w:szCs w:val="20"/>
              </w:rPr>
              <w:t>e) nebo f) osobou, která podstatným způsobem zvýší majetek svěřenského fondu smlouvou nebo pořízením pro případ smrti</w:t>
            </w:r>
            <w:r>
              <w:rPr>
                <w:szCs w:val="20"/>
              </w:rPr>
              <w:t xml:space="preserve"> (§ 4 odst. 2 písm. h) zákona):</w:t>
            </w:r>
          </w:p>
        </w:tc>
        <w:tc>
          <w:tcPr>
            <w:tcW w:w="5096" w:type="dxa"/>
          </w:tcPr>
          <w:p w14:paraId="7359368E" w14:textId="77777777" w:rsidR="00A22A8F" w:rsidRPr="00405565" w:rsidRDefault="00A22A8F" w:rsidP="00A22A8F">
            <w:pPr>
              <w:pStyle w:val="Tabulka"/>
              <w:rPr>
                <w:szCs w:val="20"/>
              </w:rPr>
            </w:pPr>
          </w:p>
        </w:tc>
      </w:tr>
    </w:tbl>
    <w:p w14:paraId="41E4CCA7" w14:textId="77777777" w:rsidR="006B3728" w:rsidRDefault="006B3728" w:rsidP="006B3728">
      <w:pPr>
        <w:tabs>
          <w:tab w:val="left" w:pos="1020"/>
        </w:tabs>
        <w:rPr>
          <w:szCs w:val="20"/>
        </w:rPr>
      </w:pPr>
    </w:p>
    <w:p w14:paraId="2CF7923E" w14:textId="77777777" w:rsidR="00803566" w:rsidRPr="00405565" w:rsidRDefault="00803566" w:rsidP="00803566">
      <w:pPr>
        <w:keepNext/>
        <w:rPr>
          <w:b/>
          <w:bCs/>
          <w:szCs w:val="20"/>
        </w:rPr>
      </w:pPr>
      <w:r>
        <w:rPr>
          <w:b/>
          <w:bCs/>
          <w:szCs w:val="20"/>
        </w:rPr>
        <w:t xml:space="preserve">Označení </w:t>
      </w:r>
      <w:r w:rsidRPr="00405565">
        <w:rPr>
          <w:b/>
          <w:bCs/>
          <w:szCs w:val="20"/>
        </w:rPr>
        <w:t xml:space="preserve">jiných </w:t>
      </w:r>
      <w:r>
        <w:rPr>
          <w:b/>
          <w:bCs/>
          <w:szCs w:val="20"/>
        </w:rPr>
        <w:t>oso</w:t>
      </w:r>
      <w:r w:rsidRPr="00405565">
        <w:rPr>
          <w:b/>
          <w:bCs/>
          <w:szCs w:val="20"/>
        </w:rPr>
        <w:t>b</w:t>
      </w:r>
      <w:r>
        <w:rPr>
          <w:b/>
          <w:bCs/>
          <w:szCs w:val="20"/>
        </w:rPr>
        <w:t xml:space="preserve"> uvedených v oznámení</w:t>
      </w:r>
      <w:r w:rsidRPr="00405565">
        <w:rPr>
          <w:b/>
          <w:bCs/>
          <w:szCs w:val="20"/>
        </w:rPr>
        <w:t>:</w:t>
      </w:r>
    </w:p>
    <w:p w14:paraId="30B20F32" w14:textId="7307AA7D" w:rsidR="00803566" w:rsidRDefault="00002B0D" w:rsidP="00803566">
      <w:pPr>
        <w:tabs>
          <w:tab w:val="left" w:pos="1020"/>
        </w:tabs>
        <w:rPr>
          <w:szCs w:val="20"/>
        </w:rPr>
      </w:pPr>
      <w:r>
        <w:rPr>
          <w:szCs w:val="20"/>
        </w:rPr>
        <w:t>Označte</w:t>
      </w:r>
      <w:r w:rsidR="00803566" w:rsidRPr="00253D4A">
        <w:rPr>
          <w:szCs w:val="20"/>
        </w:rPr>
        <w:t xml:space="preserve"> osob</w:t>
      </w:r>
      <w:r>
        <w:rPr>
          <w:szCs w:val="20"/>
        </w:rPr>
        <w:t>y</w:t>
      </w:r>
      <w:r w:rsidR="00803566" w:rsidRPr="00253D4A">
        <w:rPr>
          <w:szCs w:val="20"/>
        </w:rPr>
        <w:t xml:space="preserve"> podezřel</w:t>
      </w:r>
      <w:r>
        <w:rPr>
          <w:szCs w:val="20"/>
        </w:rPr>
        <w:t>é</w:t>
      </w:r>
      <w:r w:rsidR="00803566" w:rsidRPr="00253D4A">
        <w:rPr>
          <w:szCs w:val="20"/>
        </w:rPr>
        <w:t xml:space="preserve"> ze spáchání protiprávního jednání a všech zúčastněných osob včetně svědků, případně osob profit</w:t>
      </w:r>
      <w:r w:rsidR="00803566">
        <w:rPr>
          <w:szCs w:val="20"/>
        </w:rPr>
        <w:t>ujících z protiprávního jednání. V každé kategorii je možné označit jednu nebo více takových osob.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803566" w:rsidRPr="00405565" w14:paraId="34857711" w14:textId="77777777" w:rsidTr="001E3F64">
        <w:tc>
          <w:tcPr>
            <w:tcW w:w="2547" w:type="dxa"/>
            <w:shd w:val="clear" w:color="auto" w:fill="DAEEF3" w:themeFill="accent5" w:themeFillTint="33"/>
          </w:tcPr>
          <w:p w14:paraId="39FDAD42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 xml:space="preserve">Osoba podezřelá ze spáchání protiprávního jednání: </w:t>
            </w:r>
          </w:p>
        </w:tc>
        <w:tc>
          <w:tcPr>
            <w:tcW w:w="7647" w:type="dxa"/>
          </w:tcPr>
          <w:p w14:paraId="53EC8A60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</w:p>
        </w:tc>
      </w:tr>
      <w:tr w:rsidR="00803566" w:rsidRPr="00405565" w14:paraId="637DDF39" w14:textId="77777777" w:rsidTr="001E3F64">
        <w:tc>
          <w:tcPr>
            <w:tcW w:w="2547" w:type="dxa"/>
            <w:shd w:val="clear" w:color="auto" w:fill="DAEEF3" w:themeFill="accent5" w:themeFillTint="33"/>
          </w:tcPr>
          <w:p w14:paraId="7F359A1E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Další zúčastněná osoba včetně svědka:</w:t>
            </w:r>
          </w:p>
        </w:tc>
        <w:tc>
          <w:tcPr>
            <w:tcW w:w="7647" w:type="dxa"/>
          </w:tcPr>
          <w:p w14:paraId="46667406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</w:p>
        </w:tc>
      </w:tr>
      <w:tr w:rsidR="00803566" w:rsidRPr="00405565" w14:paraId="7AD18ACB" w14:textId="77777777" w:rsidTr="001E3F64">
        <w:tc>
          <w:tcPr>
            <w:tcW w:w="2547" w:type="dxa"/>
            <w:shd w:val="clear" w:color="auto" w:fill="DAEEF3" w:themeFill="accent5" w:themeFillTint="33"/>
          </w:tcPr>
          <w:p w14:paraId="6EE96DC3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Osoba profitující z protiprávního jednání:</w:t>
            </w:r>
          </w:p>
        </w:tc>
        <w:tc>
          <w:tcPr>
            <w:tcW w:w="7647" w:type="dxa"/>
          </w:tcPr>
          <w:p w14:paraId="0C24CCCD" w14:textId="77777777" w:rsidR="00803566" w:rsidRPr="00405565" w:rsidRDefault="00803566" w:rsidP="001E3F64">
            <w:pPr>
              <w:pStyle w:val="Tabulka"/>
              <w:rPr>
                <w:szCs w:val="20"/>
              </w:rPr>
            </w:pPr>
          </w:p>
        </w:tc>
      </w:tr>
    </w:tbl>
    <w:p w14:paraId="53C68209" w14:textId="4AD30421" w:rsidR="00803566" w:rsidRDefault="00803566" w:rsidP="00803566">
      <w:pPr>
        <w:tabs>
          <w:tab w:val="left" w:pos="1020"/>
        </w:tabs>
        <w:rPr>
          <w:szCs w:val="20"/>
        </w:rPr>
      </w:pPr>
    </w:p>
    <w:p w14:paraId="12ADDB8E" w14:textId="77777777" w:rsidR="008C468B" w:rsidRPr="00306C30" w:rsidRDefault="008C468B" w:rsidP="008C468B">
      <w:pPr>
        <w:keepNext/>
        <w:rPr>
          <w:b/>
          <w:bCs/>
          <w:szCs w:val="20"/>
        </w:rPr>
      </w:pPr>
      <w:r>
        <w:rPr>
          <w:b/>
          <w:bCs/>
          <w:szCs w:val="20"/>
        </w:rPr>
        <w:lastRenderedPageBreak/>
        <w:t>Druh protiprávního jednání: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8"/>
        <w:gridCol w:w="7086"/>
        <w:gridCol w:w="560"/>
      </w:tblGrid>
      <w:tr w:rsidR="008C468B" w14:paraId="274BE5E1" w14:textId="77777777" w:rsidTr="00CA11C3">
        <w:tc>
          <w:tcPr>
            <w:tcW w:w="2548" w:type="dxa"/>
            <w:vMerge w:val="restart"/>
            <w:shd w:val="clear" w:color="auto" w:fill="DAEEF3" w:themeFill="accent5" w:themeFillTint="33"/>
          </w:tcPr>
          <w:p w14:paraId="32CC8711" w14:textId="77777777" w:rsidR="008C468B" w:rsidRDefault="008C468B" w:rsidP="00CA11C3">
            <w:pPr>
              <w:pStyle w:val="Tabulka"/>
            </w:pPr>
            <w:proofErr w:type="gramStart"/>
            <w:r>
              <w:t>Jednání</w:t>
            </w:r>
            <w:proofErr w:type="gramEnd"/>
            <w:r>
              <w:t xml:space="preserve">, </w:t>
            </w:r>
            <w:proofErr w:type="gramStart"/>
            <w:r>
              <w:t>které:</w:t>
            </w:r>
            <w:proofErr w:type="gramEnd"/>
          </w:p>
        </w:tc>
        <w:tc>
          <w:tcPr>
            <w:tcW w:w="7086" w:type="dxa"/>
            <w:shd w:val="clear" w:color="auto" w:fill="DAEEF3" w:themeFill="accent5" w:themeFillTint="33"/>
          </w:tcPr>
          <w:p w14:paraId="6B665EA8" w14:textId="77777777" w:rsidR="008C468B" w:rsidRDefault="008C468B" w:rsidP="00CA11C3">
            <w:pPr>
              <w:pStyle w:val="Tabulka"/>
            </w:pPr>
            <w:r>
              <w:t>Má znaky trestného činu (§ 2 odst. 1 písm. a) zákona)</w:t>
            </w:r>
          </w:p>
        </w:tc>
        <w:tc>
          <w:tcPr>
            <w:tcW w:w="560" w:type="dxa"/>
            <w:vAlign w:val="center"/>
          </w:tcPr>
          <w:p w14:paraId="514A37CF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0780432B" w14:textId="77777777" w:rsidTr="00CA11C3">
        <w:tc>
          <w:tcPr>
            <w:tcW w:w="2548" w:type="dxa"/>
            <w:vMerge/>
            <w:shd w:val="clear" w:color="auto" w:fill="DAEEF3" w:themeFill="accent5" w:themeFillTint="33"/>
          </w:tcPr>
          <w:p w14:paraId="25BEAEE0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1F477B74" w14:textId="77777777" w:rsidR="008C468B" w:rsidRDefault="008C468B" w:rsidP="00CA11C3">
            <w:pPr>
              <w:pStyle w:val="Tabulka"/>
            </w:pPr>
            <w:r w:rsidRPr="00714A74">
              <w:t xml:space="preserve">Má znaky přestupku, za který zákon stanoví sazbu pokuty, jejíž horní hranice je alespoň 100 000 Kč </w:t>
            </w:r>
            <w:r w:rsidRPr="00306C30">
              <w:t>(§</w:t>
            </w:r>
            <w:r>
              <w:t> 2 odst. 1 písm. b) zákona)</w:t>
            </w:r>
          </w:p>
        </w:tc>
        <w:tc>
          <w:tcPr>
            <w:tcW w:w="560" w:type="dxa"/>
            <w:vAlign w:val="center"/>
          </w:tcPr>
          <w:p w14:paraId="1457CDD6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318728C6" w14:textId="77777777" w:rsidTr="00CA11C3">
        <w:tc>
          <w:tcPr>
            <w:tcW w:w="2548" w:type="dxa"/>
            <w:vMerge/>
            <w:shd w:val="clear" w:color="auto" w:fill="DAEEF3" w:themeFill="accent5" w:themeFillTint="33"/>
          </w:tcPr>
          <w:p w14:paraId="5E9D737B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59640BA0" w14:textId="77777777" w:rsidR="008C468B" w:rsidRDefault="008C468B" w:rsidP="00CA11C3">
            <w:pPr>
              <w:pStyle w:val="Tabulka"/>
            </w:pPr>
            <w:r>
              <w:t>Porušuje zákon (§ 2 odst. 1 písm. c) zákona)</w:t>
            </w:r>
          </w:p>
        </w:tc>
        <w:tc>
          <w:tcPr>
            <w:tcW w:w="560" w:type="dxa"/>
            <w:vAlign w:val="center"/>
          </w:tcPr>
          <w:p w14:paraId="6E1EE013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0EE8B481" w14:textId="77777777" w:rsidTr="00CA11C3">
        <w:tc>
          <w:tcPr>
            <w:tcW w:w="2548" w:type="dxa"/>
            <w:vMerge/>
            <w:shd w:val="clear" w:color="auto" w:fill="DAEEF3" w:themeFill="accent5" w:themeFillTint="33"/>
          </w:tcPr>
          <w:p w14:paraId="2933EEC0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485B05C7" w14:textId="77777777" w:rsidR="008C468B" w:rsidRDefault="008C468B" w:rsidP="00CA11C3">
            <w:pPr>
              <w:pStyle w:val="Tabulka"/>
            </w:pPr>
            <w:r w:rsidRPr="00714A74">
              <w:t>Porušuje jiný právní předpis nebo předpis Evropské unie v dále specifikované oblasti</w:t>
            </w:r>
            <w:r>
              <w:t xml:space="preserve"> (§ 2 odst. 1 písm. d) zákona)</w:t>
            </w:r>
          </w:p>
        </w:tc>
        <w:tc>
          <w:tcPr>
            <w:tcW w:w="560" w:type="dxa"/>
            <w:vAlign w:val="center"/>
          </w:tcPr>
          <w:p w14:paraId="66F98ED0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579B7366" w14:textId="77777777" w:rsidTr="00CA11C3">
        <w:tc>
          <w:tcPr>
            <w:tcW w:w="2548" w:type="dxa"/>
            <w:vMerge w:val="restart"/>
            <w:shd w:val="clear" w:color="auto" w:fill="DAEEF3" w:themeFill="accent5" w:themeFillTint="33"/>
          </w:tcPr>
          <w:p w14:paraId="106184C5" w14:textId="77777777" w:rsidR="008C468B" w:rsidRDefault="008C468B" w:rsidP="00CA11C3">
            <w:pPr>
              <w:pStyle w:val="Tabulka"/>
            </w:pPr>
            <w:r>
              <w:t>Specifikovaná oblast:</w:t>
            </w:r>
          </w:p>
        </w:tc>
        <w:tc>
          <w:tcPr>
            <w:tcW w:w="7086" w:type="dxa"/>
            <w:shd w:val="clear" w:color="auto" w:fill="DAEEF3" w:themeFill="accent5" w:themeFillTint="33"/>
          </w:tcPr>
          <w:p w14:paraId="082F2D1F" w14:textId="77777777" w:rsidR="008C468B" w:rsidRPr="00714A74" w:rsidRDefault="008C468B" w:rsidP="00CA11C3">
            <w:pPr>
              <w:pStyle w:val="Tabulka"/>
            </w:pPr>
            <w:r w:rsidRPr="00714A74">
              <w:t xml:space="preserve">Finančních služeb, povinného auditu a jiných ověřovacích služeb, finančních produktů a finančních trhů </w:t>
            </w:r>
            <w:r>
              <w:t>(§ 2 odst. 1 písm. d) bod 1 zákona)</w:t>
            </w:r>
          </w:p>
        </w:tc>
        <w:tc>
          <w:tcPr>
            <w:tcW w:w="560" w:type="dxa"/>
            <w:vAlign w:val="center"/>
          </w:tcPr>
          <w:p w14:paraId="14E2B08B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72D32A16" w14:textId="77777777" w:rsidTr="00CA11C3">
        <w:tc>
          <w:tcPr>
            <w:tcW w:w="2548" w:type="dxa"/>
            <w:vMerge/>
          </w:tcPr>
          <w:p w14:paraId="01A70506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7F78590B" w14:textId="77777777" w:rsidR="008C468B" w:rsidRPr="00714A74" w:rsidRDefault="008C468B" w:rsidP="00CA11C3">
            <w:pPr>
              <w:pStyle w:val="Tabulka"/>
            </w:pPr>
            <w:r w:rsidRPr="00714A74">
              <w:t xml:space="preserve">Daně z příjmů právnických osob </w:t>
            </w:r>
            <w:r>
              <w:t>(§ 2 odst. 1 písm. d) bod 2 zákona)</w:t>
            </w:r>
          </w:p>
        </w:tc>
        <w:tc>
          <w:tcPr>
            <w:tcW w:w="560" w:type="dxa"/>
            <w:vAlign w:val="center"/>
          </w:tcPr>
          <w:p w14:paraId="46FCFF19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45DBF48C" w14:textId="77777777" w:rsidTr="00CA11C3">
        <w:tc>
          <w:tcPr>
            <w:tcW w:w="2548" w:type="dxa"/>
            <w:vMerge/>
          </w:tcPr>
          <w:p w14:paraId="2A027D30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3C896332" w14:textId="77777777" w:rsidR="008C468B" w:rsidRPr="00714A74" w:rsidRDefault="008C468B" w:rsidP="00CA11C3">
            <w:pPr>
              <w:pStyle w:val="Tabulka"/>
            </w:pPr>
            <w:r w:rsidRPr="00714A74">
              <w:t xml:space="preserve">Předcházení legalizaci výnosů z trestné činnosti a financování terorismu </w:t>
            </w:r>
            <w:r>
              <w:t>(§ 2 odst. 1 písm. d) bod 3 zákona)</w:t>
            </w:r>
          </w:p>
        </w:tc>
        <w:tc>
          <w:tcPr>
            <w:tcW w:w="560" w:type="dxa"/>
            <w:vAlign w:val="center"/>
          </w:tcPr>
          <w:p w14:paraId="7DAF36F3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256D402B" w14:textId="77777777" w:rsidTr="00CA11C3">
        <w:tc>
          <w:tcPr>
            <w:tcW w:w="2548" w:type="dxa"/>
            <w:vMerge/>
          </w:tcPr>
          <w:p w14:paraId="22418AD5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4777DD67" w14:textId="77777777" w:rsidR="008C468B" w:rsidRPr="00714A74" w:rsidRDefault="008C468B" w:rsidP="00CA11C3">
            <w:pPr>
              <w:pStyle w:val="Tabulka"/>
            </w:pPr>
            <w:r w:rsidRPr="00714A74">
              <w:t xml:space="preserve">Ochrany spotřebitele </w:t>
            </w:r>
            <w:r>
              <w:t>(§ 2 odst. 1 písm. d) bod 4 zákona)</w:t>
            </w:r>
          </w:p>
        </w:tc>
        <w:tc>
          <w:tcPr>
            <w:tcW w:w="560" w:type="dxa"/>
            <w:vAlign w:val="center"/>
          </w:tcPr>
          <w:p w14:paraId="5C7591F5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56DFC87B" w14:textId="77777777" w:rsidTr="00CA11C3">
        <w:tc>
          <w:tcPr>
            <w:tcW w:w="2548" w:type="dxa"/>
            <w:vMerge/>
          </w:tcPr>
          <w:p w14:paraId="6B437521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15F16615" w14:textId="77777777" w:rsidR="008C468B" w:rsidRPr="00714A74" w:rsidRDefault="008C468B" w:rsidP="00CA11C3">
            <w:pPr>
              <w:pStyle w:val="Tabulka"/>
            </w:pPr>
            <w:r w:rsidRPr="00714A74">
              <w:t xml:space="preserve">Souladu s požadavky na výrobky včetně jejich bezpečnosti </w:t>
            </w:r>
            <w:r>
              <w:t>(§ 2 odst. 1 písm. d) bod 5 zákona)</w:t>
            </w:r>
          </w:p>
        </w:tc>
        <w:tc>
          <w:tcPr>
            <w:tcW w:w="560" w:type="dxa"/>
            <w:vAlign w:val="center"/>
          </w:tcPr>
          <w:p w14:paraId="68E5E71A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3F44BD00" w14:textId="77777777" w:rsidTr="00CA11C3">
        <w:tc>
          <w:tcPr>
            <w:tcW w:w="2548" w:type="dxa"/>
            <w:vMerge/>
          </w:tcPr>
          <w:p w14:paraId="621AF012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3E78D721" w14:textId="77777777" w:rsidR="008C468B" w:rsidRPr="00714A74" w:rsidRDefault="008C468B" w:rsidP="00CA11C3">
            <w:pPr>
              <w:pStyle w:val="Tabulka"/>
            </w:pPr>
            <w:r w:rsidRPr="00714A74">
              <w:t xml:space="preserve">Bezpečnosti dopravy, přepravy a provozu na pozemních komunikacích </w:t>
            </w:r>
            <w:r>
              <w:t>(§ 2 odst. 1 písm. d) bod 6 zákona)</w:t>
            </w:r>
          </w:p>
        </w:tc>
        <w:tc>
          <w:tcPr>
            <w:tcW w:w="560" w:type="dxa"/>
            <w:vAlign w:val="center"/>
          </w:tcPr>
          <w:p w14:paraId="3CE1D8BE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2D0134DC" w14:textId="77777777" w:rsidTr="00CA11C3">
        <w:tc>
          <w:tcPr>
            <w:tcW w:w="2548" w:type="dxa"/>
            <w:vMerge/>
          </w:tcPr>
          <w:p w14:paraId="4B1389E2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479D779F" w14:textId="77777777" w:rsidR="008C468B" w:rsidRPr="00714A74" w:rsidRDefault="008C468B" w:rsidP="00CA11C3">
            <w:pPr>
              <w:pStyle w:val="Tabulka"/>
            </w:pPr>
            <w:r w:rsidRPr="00714A74">
              <w:t>Ochrany životního prostředí (§ 2 odst. 1 písm. d) bod 7 zákona)</w:t>
            </w:r>
          </w:p>
        </w:tc>
        <w:tc>
          <w:tcPr>
            <w:tcW w:w="560" w:type="dxa"/>
            <w:vAlign w:val="center"/>
          </w:tcPr>
          <w:p w14:paraId="7F02E467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78C46137" w14:textId="77777777" w:rsidTr="00CA11C3">
        <w:tc>
          <w:tcPr>
            <w:tcW w:w="2548" w:type="dxa"/>
            <w:vMerge/>
          </w:tcPr>
          <w:p w14:paraId="2255B610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4D364AFE" w14:textId="77777777" w:rsidR="008C468B" w:rsidRPr="00714A74" w:rsidRDefault="008C468B" w:rsidP="00CA11C3">
            <w:pPr>
              <w:pStyle w:val="Tabulka"/>
            </w:pPr>
            <w:r w:rsidRPr="00714A74">
              <w:t>Bezpečnosti potravin a krmiv a ochrany zvířat a jejich zdraví (§ 2 odst. 1 písm. d) bod 8 zákona)</w:t>
            </w:r>
          </w:p>
        </w:tc>
        <w:tc>
          <w:tcPr>
            <w:tcW w:w="560" w:type="dxa"/>
            <w:vAlign w:val="center"/>
          </w:tcPr>
          <w:p w14:paraId="36E7E18B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551460FC" w14:textId="77777777" w:rsidTr="00CA11C3">
        <w:tc>
          <w:tcPr>
            <w:tcW w:w="2548" w:type="dxa"/>
            <w:vMerge/>
          </w:tcPr>
          <w:p w14:paraId="20D28560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47537A3C" w14:textId="77777777" w:rsidR="008C468B" w:rsidRPr="00714A74" w:rsidRDefault="008C468B" w:rsidP="00CA11C3">
            <w:pPr>
              <w:pStyle w:val="Tabulka"/>
            </w:pPr>
            <w:r w:rsidRPr="00714A74">
              <w:t>Radiační ochrany a jaderné bezpečnosti (§ 2 odst. 1 písm. d) bod 9 zákona)</w:t>
            </w:r>
          </w:p>
        </w:tc>
        <w:tc>
          <w:tcPr>
            <w:tcW w:w="560" w:type="dxa"/>
            <w:vAlign w:val="center"/>
          </w:tcPr>
          <w:p w14:paraId="688518C6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7920671B" w14:textId="77777777" w:rsidTr="00CA11C3">
        <w:tc>
          <w:tcPr>
            <w:tcW w:w="2548" w:type="dxa"/>
            <w:vMerge/>
          </w:tcPr>
          <w:p w14:paraId="09D98375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7894E628" w14:textId="77777777" w:rsidR="008C468B" w:rsidRPr="00714A74" w:rsidRDefault="008C468B" w:rsidP="00CA11C3">
            <w:pPr>
              <w:pStyle w:val="Tabulka"/>
            </w:pPr>
            <w:r w:rsidRPr="00714A74">
              <w:t>Hospodářské soutěže, veřejných dražeb a zadávání veřejných zakázek (§ 2 odst. 1 písm. d) bod 10 zákona)</w:t>
            </w:r>
          </w:p>
        </w:tc>
        <w:tc>
          <w:tcPr>
            <w:tcW w:w="560" w:type="dxa"/>
            <w:vAlign w:val="center"/>
          </w:tcPr>
          <w:p w14:paraId="034E97C1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4CEAAF3B" w14:textId="77777777" w:rsidTr="00CA11C3">
        <w:tc>
          <w:tcPr>
            <w:tcW w:w="2548" w:type="dxa"/>
            <w:vMerge/>
          </w:tcPr>
          <w:p w14:paraId="6B206627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54FBD3F0" w14:textId="77777777" w:rsidR="008C468B" w:rsidRPr="00714A74" w:rsidRDefault="008C468B" w:rsidP="00CA11C3">
            <w:pPr>
              <w:pStyle w:val="Tabulka"/>
            </w:pPr>
            <w:r w:rsidRPr="00714A74">
              <w:t>Ochrany vnitřního pořádku a bezpečnosti, života a zdraví (§ 2 odst. 1 písm. d) bod 11 zákona)</w:t>
            </w:r>
          </w:p>
        </w:tc>
        <w:tc>
          <w:tcPr>
            <w:tcW w:w="560" w:type="dxa"/>
            <w:vAlign w:val="center"/>
          </w:tcPr>
          <w:p w14:paraId="5BFE7C12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096A5470" w14:textId="77777777" w:rsidTr="00CA11C3">
        <w:tc>
          <w:tcPr>
            <w:tcW w:w="2548" w:type="dxa"/>
            <w:vMerge/>
          </w:tcPr>
          <w:p w14:paraId="62514B77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63C8F6AF" w14:textId="77777777" w:rsidR="008C468B" w:rsidRPr="00714A74" w:rsidRDefault="008C468B" w:rsidP="00CA11C3">
            <w:pPr>
              <w:pStyle w:val="Tabulka"/>
            </w:pPr>
            <w:r w:rsidRPr="00714A74">
              <w:t>Ochrany osobních údajů, soukromí a bezpečnosti sítí elektronických komunikací a informačních systémů (§ 2 odst. 1 písm. d) bod 12 zákona)</w:t>
            </w:r>
          </w:p>
        </w:tc>
        <w:tc>
          <w:tcPr>
            <w:tcW w:w="560" w:type="dxa"/>
            <w:vAlign w:val="center"/>
          </w:tcPr>
          <w:p w14:paraId="2FAC8B57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7D8D39C3" w14:textId="77777777" w:rsidTr="00CA11C3">
        <w:tc>
          <w:tcPr>
            <w:tcW w:w="2548" w:type="dxa"/>
            <w:vMerge/>
          </w:tcPr>
          <w:p w14:paraId="4F35F945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64A8A8D3" w14:textId="77777777" w:rsidR="008C468B" w:rsidRPr="00714A74" w:rsidRDefault="008C468B" w:rsidP="00CA11C3">
            <w:pPr>
              <w:pStyle w:val="Tabulka"/>
            </w:pPr>
            <w:r w:rsidRPr="00714A74">
              <w:t>Ochrany finančních zájmů Evropské unie (článek 325 Smlouvy o fungování Evropské unie) (§ 2 odst. 1 písm. d) bod 13 zákona)</w:t>
            </w:r>
          </w:p>
        </w:tc>
        <w:tc>
          <w:tcPr>
            <w:tcW w:w="560" w:type="dxa"/>
            <w:vAlign w:val="center"/>
          </w:tcPr>
          <w:p w14:paraId="3561A1E9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470F6BD1" w14:textId="77777777" w:rsidTr="00CA11C3">
        <w:tc>
          <w:tcPr>
            <w:tcW w:w="2548" w:type="dxa"/>
            <w:vMerge/>
          </w:tcPr>
          <w:p w14:paraId="2DEDF10A" w14:textId="77777777" w:rsidR="008C468B" w:rsidRDefault="008C468B" w:rsidP="00CA11C3">
            <w:pPr>
              <w:pStyle w:val="Tabulka"/>
            </w:pPr>
          </w:p>
        </w:tc>
        <w:tc>
          <w:tcPr>
            <w:tcW w:w="7086" w:type="dxa"/>
            <w:shd w:val="clear" w:color="auto" w:fill="DAEEF3" w:themeFill="accent5" w:themeFillTint="33"/>
          </w:tcPr>
          <w:p w14:paraId="1C44E893" w14:textId="77777777" w:rsidR="008C468B" w:rsidRPr="00714A74" w:rsidRDefault="008C468B" w:rsidP="00CA11C3">
            <w:pPr>
              <w:pStyle w:val="Tabulka"/>
            </w:pPr>
            <w:r w:rsidRPr="00714A74">
              <w:t>Fungování vnitřního trhu (článek 26 odst. 1 a 2 Smlouvy o fungování Evropské unie) včetně ochrany hospodářské soutěže a státní podpory podle práva Evropské unie (§ 2 odst. 1 písm. d) bod 14 zákona)</w:t>
            </w:r>
          </w:p>
        </w:tc>
        <w:tc>
          <w:tcPr>
            <w:tcW w:w="560" w:type="dxa"/>
            <w:vAlign w:val="center"/>
          </w:tcPr>
          <w:p w14:paraId="1A9AFE03" w14:textId="77777777" w:rsidR="008C468B" w:rsidRPr="00306C30" w:rsidRDefault="008C468B" w:rsidP="00CA11C3">
            <w:pPr>
              <w:pStyle w:val="Tabulka"/>
              <w:jc w:val="center"/>
              <w:rPr>
                <w:b/>
              </w:rPr>
            </w:pPr>
          </w:p>
        </w:tc>
      </w:tr>
      <w:tr w:rsidR="008C468B" w14:paraId="6CD38067" w14:textId="77777777" w:rsidTr="00CA11C3">
        <w:tc>
          <w:tcPr>
            <w:tcW w:w="2548" w:type="dxa"/>
            <w:shd w:val="clear" w:color="auto" w:fill="DAEEF3" w:themeFill="accent5" w:themeFillTint="33"/>
          </w:tcPr>
          <w:p w14:paraId="35A809A4" w14:textId="77777777" w:rsidR="008C468B" w:rsidRDefault="008C468B" w:rsidP="00CA11C3">
            <w:pPr>
              <w:pStyle w:val="Tabulka"/>
            </w:pPr>
            <w:r>
              <w:t xml:space="preserve">Specifikace </w:t>
            </w:r>
            <w:r w:rsidRPr="00714A74">
              <w:t>jiného právního předpisu nebo předpisu Evropské unie ve výše specifikované oblasti:</w:t>
            </w:r>
          </w:p>
        </w:tc>
        <w:tc>
          <w:tcPr>
            <w:tcW w:w="7646" w:type="dxa"/>
            <w:gridSpan w:val="2"/>
            <w:shd w:val="clear" w:color="auto" w:fill="auto"/>
          </w:tcPr>
          <w:p w14:paraId="0A86B4D2" w14:textId="77777777" w:rsidR="008C468B" w:rsidRPr="004E0352" w:rsidRDefault="008C468B" w:rsidP="00CA11C3">
            <w:pPr>
              <w:pStyle w:val="Tabulka"/>
            </w:pPr>
          </w:p>
        </w:tc>
      </w:tr>
      <w:tr w:rsidR="008C468B" w14:paraId="4912D0BB" w14:textId="77777777" w:rsidTr="00CA11C3">
        <w:tc>
          <w:tcPr>
            <w:tcW w:w="2548" w:type="dxa"/>
            <w:shd w:val="clear" w:color="auto" w:fill="DAEEF3" w:themeFill="accent5" w:themeFillTint="33"/>
          </w:tcPr>
          <w:p w14:paraId="08F1DE64" w14:textId="77777777" w:rsidR="008C468B" w:rsidRDefault="008C468B" w:rsidP="00CA11C3">
            <w:pPr>
              <w:pStyle w:val="Tabulka"/>
            </w:pPr>
            <w:r>
              <w:t>Specifikace porušení zákona, jiného právního předpisu ČR nebo předpisu Evropské unie*:</w:t>
            </w:r>
          </w:p>
        </w:tc>
        <w:tc>
          <w:tcPr>
            <w:tcW w:w="7646" w:type="dxa"/>
            <w:gridSpan w:val="2"/>
            <w:shd w:val="clear" w:color="auto" w:fill="auto"/>
          </w:tcPr>
          <w:p w14:paraId="41ED5641" w14:textId="77777777" w:rsidR="008C468B" w:rsidRPr="004E0352" w:rsidRDefault="008C468B" w:rsidP="00CA11C3">
            <w:pPr>
              <w:pStyle w:val="Tabulka"/>
            </w:pPr>
          </w:p>
        </w:tc>
      </w:tr>
    </w:tbl>
    <w:p w14:paraId="71DE7CF5" w14:textId="77777777" w:rsidR="008C468B" w:rsidRDefault="008C468B" w:rsidP="008C468B">
      <w:pPr>
        <w:tabs>
          <w:tab w:val="left" w:pos="1020"/>
        </w:tabs>
        <w:rPr>
          <w:i/>
          <w:sz w:val="18"/>
          <w:szCs w:val="18"/>
        </w:rPr>
      </w:pPr>
      <w:r w:rsidRPr="00282530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>Uvede se, pokud je to možné, i konkrétní ustanovení předpisu, jehož porušení je předmětem oznámení o protiprávním jednání.</w:t>
      </w:r>
    </w:p>
    <w:p w14:paraId="7F6CB9D6" w14:textId="77777777" w:rsidR="008C468B" w:rsidRDefault="008C468B" w:rsidP="008C468B">
      <w:pPr>
        <w:tabs>
          <w:tab w:val="left" w:pos="1020"/>
        </w:tabs>
        <w:rPr>
          <w:szCs w:val="20"/>
        </w:rPr>
      </w:pPr>
    </w:p>
    <w:p w14:paraId="01776984" w14:textId="77777777" w:rsidR="00803566" w:rsidRPr="00253D4A" w:rsidRDefault="00803566" w:rsidP="00803566">
      <w:pPr>
        <w:keepNext/>
        <w:rPr>
          <w:b/>
          <w:bCs/>
          <w:szCs w:val="20"/>
        </w:rPr>
      </w:pPr>
      <w:r>
        <w:rPr>
          <w:b/>
          <w:bCs/>
          <w:szCs w:val="20"/>
        </w:rPr>
        <w:lastRenderedPageBreak/>
        <w:t>P</w:t>
      </w:r>
      <w:r w:rsidRPr="00253D4A">
        <w:rPr>
          <w:b/>
          <w:bCs/>
          <w:szCs w:val="20"/>
        </w:rPr>
        <w:t>odrobný a souvislý popis protiprávníh</w:t>
      </w:r>
      <w:r>
        <w:rPr>
          <w:b/>
          <w:bCs/>
          <w:szCs w:val="20"/>
        </w:rPr>
        <w:t>o jednání včetně časového sledu: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3566" w14:paraId="6ED7091B" w14:textId="77777777" w:rsidTr="00A839B6">
        <w:trPr>
          <w:trHeight w:val="1134"/>
        </w:trPr>
        <w:tc>
          <w:tcPr>
            <w:tcW w:w="10194" w:type="dxa"/>
          </w:tcPr>
          <w:p w14:paraId="5D17A30D" w14:textId="77777777" w:rsidR="00803566" w:rsidRPr="00253D4A" w:rsidRDefault="00803566" w:rsidP="001E3F64">
            <w:pPr>
              <w:pStyle w:val="Tabulka"/>
              <w:rPr>
                <w:szCs w:val="20"/>
              </w:rPr>
            </w:pPr>
          </w:p>
        </w:tc>
      </w:tr>
    </w:tbl>
    <w:p w14:paraId="4A853EE1" w14:textId="77777777" w:rsidR="00803566" w:rsidRDefault="00803566" w:rsidP="00803566">
      <w:pPr>
        <w:tabs>
          <w:tab w:val="left" w:pos="1020"/>
        </w:tabs>
        <w:rPr>
          <w:szCs w:val="20"/>
        </w:rPr>
      </w:pPr>
    </w:p>
    <w:p w14:paraId="74CA1121" w14:textId="77777777" w:rsidR="00803566" w:rsidRPr="00253D4A" w:rsidRDefault="00803566" w:rsidP="00803566">
      <w:pPr>
        <w:keepNext/>
        <w:rPr>
          <w:b/>
          <w:bCs/>
          <w:szCs w:val="20"/>
        </w:rPr>
      </w:pPr>
      <w:r>
        <w:rPr>
          <w:b/>
          <w:bCs/>
          <w:szCs w:val="20"/>
        </w:rPr>
        <w:t>K</w:t>
      </w:r>
      <w:r w:rsidRPr="00253D4A">
        <w:rPr>
          <w:b/>
          <w:bCs/>
          <w:szCs w:val="20"/>
        </w:rPr>
        <w:t>onkrétní důkazy o protiprávním jednání nebo jiné konkrétní poznatky podporující podezření ze</w:t>
      </w:r>
      <w:r>
        <w:rPr>
          <w:b/>
          <w:bCs/>
          <w:szCs w:val="20"/>
        </w:rPr>
        <w:t xml:space="preserve"> spáchání protiprávního jednání: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03566" w14:paraId="2BADC17B" w14:textId="77777777" w:rsidTr="00A839B6">
        <w:trPr>
          <w:trHeight w:val="1134"/>
        </w:trPr>
        <w:tc>
          <w:tcPr>
            <w:tcW w:w="10194" w:type="dxa"/>
          </w:tcPr>
          <w:p w14:paraId="07002590" w14:textId="77777777" w:rsidR="00803566" w:rsidRPr="00253D4A" w:rsidRDefault="00803566" w:rsidP="001E3F64">
            <w:pPr>
              <w:pStyle w:val="Tabulka"/>
              <w:rPr>
                <w:szCs w:val="20"/>
              </w:rPr>
            </w:pPr>
          </w:p>
        </w:tc>
      </w:tr>
    </w:tbl>
    <w:p w14:paraId="43E4600E" w14:textId="77777777" w:rsidR="00803566" w:rsidRDefault="00803566" w:rsidP="00803566">
      <w:pPr>
        <w:tabs>
          <w:tab w:val="left" w:pos="1020"/>
        </w:tabs>
        <w:rPr>
          <w:szCs w:val="20"/>
        </w:rPr>
      </w:pPr>
    </w:p>
    <w:p w14:paraId="1A94DE73" w14:textId="67646641" w:rsidR="002246D2" w:rsidRDefault="002246D2" w:rsidP="002246D2">
      <w:pPr>
        <w:keepNext/>
        <w:rPr>
          <w:b/>
          <w:bCs/>
          <w:szCs w:val="20"/>
        </w:rPr>
      </w:pPr>
      <w:r>
        <w:rPr>
          <w:b/>
          <w:bCs/>
          <w:szCs w:val="20"/>
        </w:rPr>
        <w:t>Vyloučení příslušné osoby z povinnosti písemně vyrozumět oznamovatele</w:t>
      </w:r>
      <w:r w:rsidRPr="00D906E6">
        <w:rPr>
          <w:b/>
          <w:bCs/>
          <w:szCs w:val="20"/>
        </w:rPr>
        <w:t>:</w:t>
      </w:r>
    </w:p>
    <w:p w14:paraId="33477499" w14:textId="2D5D59FD" w:rsidR="00DF47FA" w:rsidRDefault="00DF47FA" w:rsidP="00A839B6">
      <w:pPr>
        <w:tabs>
          <w:tab w:val="left" w:pos="1020"/>
        </w:tabs>
        <w:rPr>
          <w:szCs w:val="20"/>
        </w:rPr>
      </w:pPr>
      <w:r>
        <w:rPr>
          <w:szCs w:val="20"/>
        </w:rPr>
        <w:t>Podle zákona Vás nemusí příslušná osoba písemně vyrozumět prostřednictvím následujících dokumentů, pokud:</w:t>
      </w:r>
    </w:p>
    <w:p w14:paraId="717BBE3C" w14:textId="59AE9DB0" w:rsidR="00DF47FA" w:rsidRPr="00DF47FA" w:rsidRDefault="00DF47FA" w:rsidP="00DF47FA">
      <w:pPr>
        <w:pStyle w:val="Odstavecseseznamem"/>
        <w:numPr>
          <w:ilvl w:val="0"/>
          <w:numId w:val="18"/>
        </w:numPr>
        <w:tabs>
          <w:tab w:val="left" w:pos="1020"/>
        </w:tabs>
        <w:ind w:left="714" w:hanging="357"/>
        <w:contextualSpacing w:val="0"/>
        <w:rPr>
          <w:szCs w:val="20"/>
        </w:rPr>
      </w:pPr>
      <w:r>
        <w:rPr>
          <w:szCs w:val="20"/>
        </w:rPr>
        <w:t xml:space="preserve">o </w:t>
      </w:r>
      <w:r w:rsidRPr="00DF47FA">
        <w:rPr>
          <w:szCs w:val="20"/>
        </w:rPr>
        <w:t>to jako oznamovatel výslovně požádáte příslušnou osobu, nebo</w:t>
      </w:r>
    </w:p>
    <w:p w14:paraId="53977D03" w14:textId="4110C768" w:rsidR="00DF47FA" w:rsidRPr="00DF47FA" w:rsidRDefault="00DF47FA" w:rsidP="00DF47FA">
      <w:pPr>
        <w:pStyle w:val="Odstavecseseznamem"/>
        <w:numPr>
          <w:ilvl w:val="0"/>
          <w:numId w:val="18"/>
        </w:numPr>
        <w:tabs>
          <w:tab w:val="left" w:pos="1020"/>
        </w:tabs>
        <w:ind w:left="714" w:hanging="357"/>
        <w:contextualSpacing w:val="0"/>
        <w:rPr>
          <w:szCs w:val="20"/>
        </w:rPr>
      </w:pPr>
      <w:r>
        <w:rPr>
          <w:szCs w:val="20"/>
        </w:rPr>
        <w:t>j</w:t>
      </w:r>
      <w:r w:rsidRPr="00DF47FA">
        <w:rPr>
          <w:szCs w:val="20"/>
        </w:rPr>
        <w:t xml:space="preserve">e zřejmé, že takovým písemným vyrozuměním by došlo k prozrazení Vaší totožnosti jiné osobě. 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087"/>
        <w:gridCol w:w="559"/>
      </w:tblGrid>
      <w:tr w:rsidR="002246D2" w:rsidRPr="00814D94" w14:paraId="03313320" w14:textId="77777777" w:rsidTr="002948D0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14:paraId="08731590" w14:textId="634912FD" w:rsidR="002246D2" w:rsidRPr="00814D94" w:rsidRDefault="002246D2" w:rsidP="00EE1011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Výslovně žádám příslušnou osobu vyřizující moje oznámení o protiprávním jednání podané prostřednictvím VOS VÚV TGM, aby mi nezasílala</w:t>
            </w:r>
            <w:r w:rsidRPr="00814D94">
              <w:rPr>
                <w:szCs w:val="20"/>
              </w:rPr>
              <w:t>:</w:t>
            </w:r>
          </w:p>
        </w:tc>
        <w:tc>
          <w:tcPr>
            <w:tcW w:w="3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20EF141" w14:textId="5FE0301D" w:rsidR="002246D2" w:rsidRPr="00814D94" w:rsidRDefault="002246D2" w:rsidP="001C4E98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1C4E98">
              <w:rPr>
                <w:szCs w:val="20"/>
              </w:rPr>
              <w:t>ísemné vyrozumění o p</w:t>
            </w:r>
            <w:r>
              <w:rPr>
                <w:szCs w:val="20"/>
              </w:rPr>
              <w:t xml:space="preserve">řijetí oznámení </w:t>
            </w:r>
            <w:r w:rsidR="001C4E98">
              <w:rPr>
                <w:szCs w:val="20"/>
              </w:rPr>
              <w:t xml:space="preserve">(§ 12 odst. 2 </w:t>
            </w:r>
            <w:r w:rsidR="00DF47FA">
              <w:rPr>
                <w:szCs w:val="20"/>
              </w:rPr>
              <w:t xml:space="preserve">písm. a) </w:t>
            </w:r>
            <w:r w:rsidR="001C4E98">
              <w:rPr>
                <w:szCs w:val="20"/>
              </w:rPr>
              <w:t>zákona)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A3071" w14:textId="77777777" w:rsidR="002246D2" w:rsidRPr="005C5839" w:rsidRDefault="002246D2" w:rsidP="001619D6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2246D2" w:rsidRPr="00814D94" w14:paraId="7CF92DB8" w14:textId="77777777" w:rsidTr="002948D0">
        <w:tc>
          <w:tcPr>
            <w:tcW w:w="1250" w:type="pct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182FE76" w14:textId="77777777" w:rsidR="002246D2" w:rsidRPr="00814D94" w:rsidRDefault="002246D2" w:rsidP="001619D6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968B24F" w14:textId="4D898E8F" w:rsidR="002246D2" w:rsidRPr="00814D94" w:rsidRDefault="001C4E98" w:rsidP="001C4E98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Písemné vyrozumění o případném prodloužení lhůty pro posouzení důvodnosti podaného oznámení (§ 12 odst. 3 zákona)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D6F71" w14:textId="77777777" w:rsidR="002246D2" w:rsidRPr="005C5839" w:rsidRDefault="002246D2" w:rsidP="001619D6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1C4E98" w:rsidRPr="00814D94" w14:paraId="394DBA28" w14:textId="77777777" w:rsidTr="002948D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9EEED87" w14:textId="77777777" w:rsidR="001C4E98" w:rsidRPr="00814D94" w:rsidRDefault="001C4E98" w:rsidP="001619D6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E1B2257" w14:textId="66B2EFFE" w:rsidR="001C4E98" w:rsidRDefault="001C4E98" w:rsidP="002D00C5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Písemné vyrozumění o výsledcích posouzení důvodnosti podaného oznámení (§ 12 odst. 3 zákona)</w:t>
            </w:r>
            <w:r w:rsidR="002D00C5">
              <w:rPr>
                <w:szCs w:val="20"/>
              </w:rPr>
              <w:t>, pokud bylo oznámení vyhodnoceno jako důvodné*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15CB0" w14:textId="77777777" w:rsidR="001C4E98" w:rsidRPr="005C5839" w:rsidRDefault="001C4E98" w:rsidP="001619D6">
            <w:pPr>
              <w:pStyle w:val="Tabulka"/>
              <w:jc w:val="center"/>
              <w:rPr>
                <w:b/>
                <w:szCs w:val="20"/>
              </w:rPr>
            </w:pPr>
          </w:p>
        </w:tc>
      </w:tr>
      <w:tr w:rsidR="002246D2" w:rsidRPr="00814D94" w14:paraId="7DBD10F9" w14:textId="77777777" w:rsidTr="002948D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80F9613" w14:textId="77777777" w:rsidR="002246D2" w:rsidRPr="00814D94" w:rsidRDefault="002246D2" w:rsidP="001619D6">
            <w:pPr>
              <w:pStyle w:val="Tabulka"/>
              <w:rPr>
                <w:szCs w:val="20"/>
              </w:rPr>
            </w:pPr>
          </w:p>
        </w:tc>
        <w:tc>
          <w:tcPr>
            <w:tcW w:w="3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8FD4E43" w14:textId="7CC82A54" w:rsidR="002246D2" w:rsidRDefault="001C4E98" w:rsidP="002D00C5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Písemné vyrozumění o opatření, které povinný subjekt přijal k předejití nebo nápravě protiprávního stavu (§ 12 odst. 5 zákona)</w:t>
            </w:r>
            <w:r w:rsidR="002D00C5">
              <w:rPr>
                <w:szCs w:val="20"/>
              </w:rPr>
              <w:t>, pokud bylo oznámení vyhodnoceno jako důvodné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047BD" w14:textId="77777777" w:rsidR="002246D2" w:rsidRPr="005C5839" w:rsidRDefault="002246D2" w:rsidP="001619D6">
            <w:pPr>
              <w:pStyle w:val="Tabulka"/>
              <w:jc w:val="center"/>
              <w:rPr>
                <w:b/>
                <w:szCs w:val="20"/>
              </w:rPr>
            </w:pPr>
          </w:p>
        </w:tc>
      </w:tr>
    </w:tbl>
    <w:p w14:paraId="09F161A3" w14:textId="66A454E4" w:rsidR="002D00C5" w:rsidRDefault="002D00C5" w:rsidP="002D00C5">
      <w:pPr>
        <w:tabs>
          <w:tab w:val="left" w:pos="1020"/>
        </w:tabs>
        <w:rPr>
          <w:i/>
          <w:sz w:val="18"/>
          <w:szCs w:val="18"/>
        </w:rPr>
      </w:pPr>
      <w:r w:rsidRPr="00282530">
        <w:rPr>
          <w:i/>
          <w:sz w:val="18"/>
          <w:szCs w:val="18"/>
        </w:rPr>
        <w:t xml:space="preserve">* </w:t>
      </w:r>
      <w:r>
        <w:rPr>
          <w:i/>
          <w:sz w:val="18"/>
          <w:szCs w:val="18"/>
        </w:rPr>
        <w:t xml:space="preserve">Pokud bylo oznámení vyhodnoceno jako </w:t>
      </w:r>
      <w:r w:rsidR="00293D79">
        <w:rPr>
          <w:i/>
          <w:sz w:val="18"/>
          <w:szCs w:val="18"/>
        </w:rPr>
        <w:t>oznámení, které není podle zákona (§ 12 odst. 4 zákona), nebo jako nedůvodné (§ 12 odst. 6 zákona)</w:t>
      </w:r>
      <w:r w:rsidR="003F7704">
        <w:rPr>
          <w:i/>
          <w:sz w:val="18"/>
          <w:szCs w:val="18"/>
        </w:rPr>
        <w:t xml:space="preserve">, </w:t>
      </w:r>
      <w:r w:rsidR="00293D79">
        <w:rPr>
          <w:i/>
          <w:sz w:val="18"/>
          <w:szCs w:val="18"/>
        </w:rPr>
        <w:t xml:space="preserve">písemné </w:t>
      </w:r>
      <w:r w:rsidR="00B36276">
        <w:rPr>
          <w:i/>
          <w:sz w:val="18"/>
          <w:szCs w:val="18"/>
        </w:rPr>
        <w:t>vyrozumění</w:t>
      </w:r>
      <w:r w:rsidR="00293D79">
        <w:rPr>
          <w:i/>
          <w:sz w:val="18"/>
          <w:szCs w:val="18"/>
        </w:rPr>
        <w:t xml:space="preserve"> </w:t>
      </w:r>
      <w:r w:rsidR="003F7704">
        <w:rPr>
          <w:i/>
          <w:sz w:val="18"/>
          <w:szCs w:val="18"/>
        </w:rPr>
        <w:t xml:space="preserve">se </w:t>
      </w:r>
      <w:r w:rsidR="00293D79">
        <w:rPr>
          <w:i/>
          <w:sz w:val="18"/>
          <w:szCs w:val="18"/>
        </w:rPr>
        <w:t>zasílá vždy.</w:t>
      </w:r>
    </w:p>
    <w:p w14:paraId="4CC1D0AC" w14:textId="424FE621" w:rsidR="002246D2" w:rsidRDefault="002246D2" w:rsidP="00115B5E">
      <w:pPr>
        <w:tabs>
          <w:tab w:val="left" w:pos="1020"/>
        </w:tabs>
        <w:rPr>
          <w:szCs w:val="20"/>
        </w:rPr>
      </w:pPr>
    </w:p>
    <w:p w14:paraId="40BA2574" w14:textId="7DBA0CE7" w:rsidR="008E3D06" w:rsidRDefault="00C005F0" w:rsidP="008E3D06">
      <w:pPr>
        <w:keepNext/>
        <w:rPr>
          <w:b/>
          <w:bCs/>
          <w:szCs w:val="20"/>
        </w:rPr>
      </w:pPr>
      <w:r>
        <w:rPr>
          <w:b/>
          <w:bCs/>
          <w:szCs w:val="20"/>
        </w:rPr>
        <w:t>Preferovaný k</w:t>
      </w:r>
      <w:r w:rsidR="008E3D06">
        <w:rPr>
          <w:b/>
          <w:bCs/>
          <w:szCs w:val="20"/>
        </w:rPr>
        <w:t>ontaktní údaj oznamovatele pro zasílání písemných vyrozumění*: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646"/>
      </w:tblGrid>
      <w:tr w:rsidR="008E3D06" w:rsidRPr="00814D94" w14:paraId="0E5A12A1" w14:textId="77777777" w:rsidTr="001E3F6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6F3C58E" w14:textId="395D5CB1" w:rsidR="008E3D06" w:rsidRPr="00814D94" w:rsidRDefault="008E3D06" w:rsidP="001E3F64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Kontaktní e-mailová adresa</w:t>
            </w:r>
            <w:r w:rsidR="00E4798D">
              <w:rPr>
                <w:szCs w:val="20"/>
              </w:rPr>
              <w:t xml:space="preserve"> (doporučeno)</w:t>
            </w:r>
            <w:r>
              <w:rPr>
                <w:szCs w:val="20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70EEA5C3" w14:textId="77777777" w:rsidR="008E3D06" w:rsidRPr="00814D94" w:rsidRDefault="008E3D06" w:rsidP="001E3F64">
            <w:pPr>
              <w:pStyle w:val="Tabulka"/>
              <w:rPr>
                <w:szCs w:val="20"/>
              </w:rPr>
            </w:pPr>
          </w:p>
        </w:tc>
      </w:tr>
      <w:tr w:rsidR="00E4798D" w:rsidRPr="00E4798D" w14:paraId="189B5D4A" w14:textId="77777777" w:rsidTr="001E3F6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0897232" w14:textId="73F59AD9" w:rsidR="008E3D06" w:rsidRPr="00E4798D" w:rsidRDefault="00E4798D" w:rsidP="001E3F64">
            <w:pPr>
              <w:pStyle w:val="Tabulka"/>
              <w:rPr>
                <w:szCs w:val="20"/>
              </w:rPr>
            </w:pPr>
            <w:r w:rsidRPr="00E4798D">
              <w:rPr>
                <w:szCs w:val="20"/>
              </w:rPr>
              <w:t>Kontaktní poštovní adresa: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23EEBB7D" w14:textId="77777777" w:rsidR="008E3D06" w:rsidRPr="00E4798D" w:rsidRDefault="008E3D06" w:rsidP="001E3F64">
            <w:pPr>
              <w:pStyle w:val="Tabulka"/>
              <w:rPr>
                <w:szCs w:val="20"/>
              </w:rPr>
            </w:pPr>
          </w:p>
        </w:tc>
      </w:tr>
    </w:tbl>
    <w:p w14:paraId="1B56A02D" w14:textId="5D614CB0" w:rsidR="008E3D06" w:rsidRDefault="008E3D06" w:rsidP="008E3D06">
      <w:pPr>
        <w:tabs>
          <w:tab w:val="left" w:pos="1020"/>
        </w:tabs>
        <w:rPr>
          <w:i/>
          <w:sz w:val="18"/>
          <w:szCs w:val="18"/>
        </w:rPr>
      </w:pPr>
      <w:r w:rsidRPr="00282530">
        <w:rPr>
          <w:i/>
          <w:sz w:val="18"/>
          <w:szCs w:val="18"/>
        </w:rPr>
        <w:t>* Uve</w:t>
      </w:r>
      <w:r>
        <w:rPr>
          <w:i/>
          <w:sz w:val="18"/>
          <w:szCs w:val="18"/>
        </w:rPr>
        <w:t>ďte Vámi preferovaný kontakt, na který Vám mají být zasílána</w:t>
      </w:r>
      <w:r w:rsidR="00C005F0">
        <w:rPr>
          <w:i/>
          <w:sz w:val="18"/>
          <w:szCs w:val="18"/>
        </w:rPr>
        <w:t xml:space="preserve"> ta</w:t>
      </w:r>
      <w:r>
        <w:rPr>
          <w:i/>
          <w:sz w:val="18"/>
          <w:szCs w:val="18"/>
        </w:rPr>
        <w:t xml:space="preserve"> písemná vyrozumění, která </w:t>
      </w:r>
      <w:r w:rsidR="00C005F0">
        <w:rPr>
          <w:i/>
          <w:sz w:val="18"/>
          <w:szCs w:val="18"/>
        </w:rPr>
        <w:t xml:space="preserve">je příslušná osoba povinna </w:t>
      </w:r>
      <w:r>
        <w:rPr>
          <w:i/>
          <w:sz w:val="18"/>
          <w:szCs w:val="18"/>
        </w:rPr>
        <w:t>Vám zaslat</w:t>
      </w:r>
      <w:r w:rsidR="00C005F0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nebo která nebyla Vámi z</w:t>
      </w:r>
      <w:r w:rsidR="00C005F0">
        <w:rPr>
          <w:i/>
          <w:sz w:val="18"/>
          <w:szCs w:val="18"/>
        </w:rPr>
        <w:t> povinnosti Vás vyrozumět</w:t>
      </w:r>
      <w:r>
        <w:rPr>
          <w:i/>
          <w:sz w:val="18"/>
          <w:szCs w:val="18"/>
        </w:rPr>
        <w:t xml:space="preserve"> vyloučena</w:t>
      </w:r>
      <w:r w:rsidRPr="00282530">
        <w:rPr>
          <w:i/>
          <w:sz w:val="18"/>
          <w:szCs w:val="18"/>
        </w:rPr>
        <w:t>.</w:t>
      </w:r>
    </w:p>
    <w:p w14:paraId="78C7ECB4" w14:textId="756F579D" w:rsidR="00803566" w:rsidRDefault="00803566" w:rsidP="00803566">
      <w:pPr>
        <w:rPr>
          <w:szCs w:val="20"/>
        </w:rPr>
      </w:pPr>
    </w:p>
    <w:p w14:paraId="07CCC5AF" w14:textId="498B99CD" w:rsidR="00803566" w:rsidRDefault="00803566" w:rsidP="00803566">
      <w:pPr>
        <w:keepNext/>
        <w:rPr>
          <w:b/>
          <w:bCs/>
          <w:szCs w:val="20"/>
        </w:rPr>
      </w:pPr>
      <w:r>
        <w:rPr>
          <w:b/>
          <w:bCs/>
          <w:szCs w:val="20"/>
        </w:rPr>
        <w:t>Seznam příloh zas</w:t>
      </w:r>
      <w:r w:rsidR="00002B0D">
        <w:rPr>
          <w:b/>
          <w:bCs/>
          <w:szCs w:val="20"/>
        </w:rPr>
        <w:t>í</w:t>
      </w:r>
      <w:r>
        <w:rPr>
          <w:b/>
          <w:bCs/>
          <w:szCs w:val="20"/>
        </w:rPr>
        <w:t>laných </w:t>
      </w:r>
      <w:r w:rsidR="00002B0D">
        <w:rPr>
          <w:b/>
          <w:bCs/>
          <w:szCs w:val="20"/>
        </w:rPr>
        <w:t>/předáva</w:t>
      </w:r>
      <w:r>
        <w:rPr>
          <w:b/>
          <w:bCs/>
          <w:szCs w:val="20"/>
        </w:rPr>
        <w:t>ných spolu s oznámením:</w:t>
      </w:r>
    </w:p>
    <w:p w14:paraId="0B9835A0" w14:textId="7BEB4EFF" w:rsidR="00002B0D" w:rsidRPr="00002B0D" w:rsidRDefault="00002B0D" w:rsidP="00A839B6">
      <w:pPr>
        <w:tabs>
          <w:tab w:val="left" w:pos="1020"/>
        </w:tabs>
        <w:rPr>
          <w:szCs w:val="20"/>
        </w:rPr>
      </w:pPr>
      <w:r>
        <w:rPr>
          <w:szCs w:val="20"/>
        </w:rPr>
        <w:t xml:space="preserve">Zde uveďte všechny </w:t>
      </w:r>
      <w:r w:rsidR="00A839B6">
        <w:rPr>
          <w:szCs w:val="20"/>
        </w:rPr>
        <w:t xml:space="preserve">písemné </w:t>
      </w:r>
      <w:r>
        <w:rPr>
          <w:szCs w:val="20"/>
        </w:rPr>
        <w:t xml:space="preserve">přílohy, které spolu s tímto </w:t>
      </w:r>
      <w:r w:rsidR="00A839B6">
        <w:rPr>
          <w:szCs w:val="20"/>
        </w:rPr>
        <w:t xml:space="preserve">písemným </w:t>
      </w:r>
      <w:r>
        <w:rPr>
          <w:szCs w:val="20"/>
        </w:rPr>
        <w:t xml:space="preserve">oznámením zasíláte, resp. předáváte jako </w:t>
      </w:r>
      <w:r w:rsidR="00A839B6">
        <w:rPr>
          <w:szCs w:val="20"/>
        </w:rPr>
        <w:t xml:space="preserve">součást podávaného </w:t>
      </w:r>
      <w:r>
        <w:rPr>
          <w:szCs w:val="20"/>
        </w:rPr>
        <w:t>písemné</w:t>
      </w:r>
      <w:r w:rsidR="00A839B6">
        <w:rPr>
          <w:szCs w:val="20"/>
        </w:rPr>
        <w:t>ho</w:t>
      </w:r>
      <w:r>
        <w:rPr>
          <w:szCs w:val="20"/>
        </w:rPr>
        <w:t xml:space="preserve"> oznámení o protiprávním jednání.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7646"/>
      </w:tblGrid>
      <w:tr w:rsidR="00803566" w:rsidRPr="00814D94" w14:paraId="5775741D" w14:textId="77777777" w:rsidTr="008035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46B4367" w14:textId="1135969A" w:rsidR="00803566" w:rsidRPr="00814D94" w:rsidRDefault="00803566" w:rsidP="0080356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Příloha č. 1</w:t>
            </w:r>
            <w:r w:rsidRPr="00814D94">
              <w:rPr>
                <w:szCs w:val="20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72057C10" w14:textId="77777777" w:rsidR="00803566" w:rsidRPr="00814D94" w:rsidRDefault="00803566" w:rsidP="00803566">
            <w:pPr>
              <w:pStyle w:val="Tabulka"/>
              <w:rPr>
                <w:szCs w:val="20"/>
              </w:rPr>
            </w:pPr>
          </w:p>
        </w:tc>
      </w:tr>
      <w:tr w:rsidR="00803566" w:rsidRPr="00814D94" w14:paraId="4076C53F" w14:textId="77777777" w:rsidTr="008035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FF45194" w14:textId="3000CB0B" w:rsidR="00803566" w:rsidRPr="00814D94" w:rsidRDefault="00803566" w:rsidP="0080356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Příloha č. 2</w:t>
            </w:r>
            <w:r w:rsidRPr="00814D94">
              <w:rPr>
                <w:szCs w:val="20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6AEA7AD2" w14:textId="77777777" w:rsidR="00803566" w:rsidRPr="00814D94" w:rsidRDefault="00803566" w:rsidP="00803566">
            <w:pPr>
              <w:pStyle w:val="Tabulka"/>
              <w:rPr>
                <w:szCs w:val="20"/>
              </w:rPr>
            </w:pPr>
          </w:p>
        </w:tc>
      </w:tr>
      <w:tr w:rsidR="00803566" w:rsidRPr="00803566" w14:paraId="3BF41BC2" w14:textId="77777777" w:rsidTr="00803566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779DE93" w14:textId="39A557F9" w:rsidR="00803566" w:rsidRPr="00803566" w:rsidRDefault="00803566" w:rsidP="00803566">
            <w:pPr>
              <w:pStyle w:val="Tabulka"/>
              <w:rPr>
                <w:szCs w:val="20"/>
              </w:rPr>
            </w:pPr>
            <w:r w:rsidRPr="00803566">
              <w:rPr>
                <w:szCs w:val="20"/>
              </w:rPr>
              <w:lastRenderedPageBreak/>
              <w:t>Příloha č. </w:t>
            </w:r>
            <w:r>
              <w:rPr>
                <w:szCs w:val="20"/>
              </w:rPr>
              <w:t>3</w:t>
            </w:r>
            <w:r w:rsidRPr="00803566">
              <w:rPr>
                <w:szCs w:val="20"/>
              </w:rPr>
              <w:t>:</w:t>
            </w:r>
          </w:p>
        </w:tc>
        <w:tc>
          <w:tcPr>
            <w:tcW w:w="3750" w:type="pct"/>
            <w:tcBorders>
              <w:top w:val="single" w:sz="4" w:space="0" w:color="auto"/>
              <w:bottom w:val="single" w:sz="4" w:space="0" w:color="auto"/>
            </w:tcBorders>
          </w:tcPr>
          <w:p w14:paraId="095C7B55" w14:textId="77777777" w:rsidR="00803566" w:rsidRPr="00803566" w:rsidRDefault="00803566" w:rsidP="00803566">
            <w:pPr>
              <w:pStyle w:val="Tabulka"/>
              <w:rPr>
                <w:szCs w:val="20"/>
              </w:rPr>
            </w:pPr>
          </w:p>
        </w:tc>
      </w:tr>
      <w:tr w:rsidR="00803566" w:rsidRPr="00814D94" w14:paraId="77A9C929" w14:textId="77777777" w:rsidTr="0080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1250" w:type="pct"/>
            <w:shd w:val="clear" w:color="auto" w:fill="DAEEF3" w:themeFill="accent5" w:themeFillTint="33"/>
          </w:tcPr>
          <w:p w14:paraId="1745B1EF" w14:textId="598CB8B2" w:rsidR="00803566" w:rsidRPr="00814D94" w:rsidRDefault="00803566" w:rsidP="0080356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Příloha č. 4</w:t>
            </w:r>
            <w:r w:rsidRPr="00814D94">
              <w:rPr>
                <w:szCs w:val="20"/>
              </w:rPr>
              <w:t>:</w:t>
            </w:r>
          </w:p>
        </w:tc>
        <w:tc>
          <w:tcPr>
            <w:tcW w:w="3750" w:type="pct"/>
          </w:tcPr>
          <w:p w14:paraId="67C7D100" w14:textId="77777777" w:rsidR="00803566" w:rsidRPr="00814D94" w:rsidRDefault="00803566" w:rsidP="00803566">
            <w:pPr>
              <w:pStyle w:val="Tabulka"/>
              <w:rPr>
                <w:szCs w:val="20"/>
              </w:rPr>
            </w:pPr>
          </w:p>
        </w:tc>
      </w:tr>
      <w:tr w:rsidR="00803566" w:rsidRPr="00814D94" w14:paraId="2D4BABF5" w14:textId="77777777" w:rsidTr="0080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1250" w:type="pct"/>
            <w:shd w:val="clear" w:color="auto" w:fill="DAEEF3" w:themeFill="accent5" w:themeFillTint="33"/>
          </w:tcPr>
          <w:p w14:paraId="479713C5" w14:textId="49A5AB14" w:rsidR="00803566" w:rsidRPr="00814D94" w:rsidRDefault="00803566" w:rsidP="00803566">
            <w:pPr>
              <w:pStyle w:val="Tabulka"/>
              <w:rPr>
                <w:szCs w:val="20"/>
              </w:rPr>
            </w:pPr>
            <w:r>
              <w:rPr>
                <w:szCs w:val="20"/>
              </w:rPr>
              <w:t>Příloha č. 5</w:t>
            </w:r>
            <w:r w:rsidRPr="00814D94">
              <w:rPr>
                <w:szCs w:val="20"/>
              </w:rPr>
              <w:t>:</w:t>
            </w:r>
          </w:p>
        </w:tc>
        <w:tc>
          <w:tcPr>
            <w:tcW w:w="3750" w:type="pct"/>
          </w:tcPr>
          <w:p w14:paraId="09DE395F" w14:textId="77777777" w:rsidR="00803566" w:rsidRPr="00814D94" w:rsidRDefault="00803566" w:rsidP="00803566">
            <w:pPr>
              <w:pStyle w:val="Tabulka"/>
              <w:rPr>
                <w:szCs w:val="20"/>
              </w:rPr>
            </w:pPr>
          </w:p>
        </w:tc>
      </w:tr>
      <w:tr w:rsidR="00803566" w:rsidRPr="00803566" w14:paraId="5CCD3F66" w14:textId="77777777" w:rsidTr="00803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1250" w:type="pct"/>
            <w:shd w:val="clear" w:color="auto" w:fill="DAEEF3" w:themeFill="accent5" w:themeFillTint="33"/>
          </w:tcPr>
          <w:p w14:paraId="4B10A38E" w14:textId="2F3ED442" w:rsidR="00803566" w:rsidRPr="00803566" w:rsidRDefault="00803566" w:rsidP="00803566">
            <w:pPr>
              <w:pStyle w:val="Tabulka"/>
              <w:rPr>
                <w:szCs w:val="20"/>
              </w:rPr>
            </w:pPr>
            <w:r w:rsidRPr="00803566">
              <w:rPr>
                <w:szCs w:val="20"/>
              </w:rPr>
              <w:t>Příloha č. </w:t>
            </w:r>
            <w:r>
              <w:rPr>
                <w:szCs w:val="20"/>
              </w:rPr>
              <w:t>6</w:t>
            </w:r>
            <w:r w:rsidRPr="00803566">
              <w:rPr>
                <w:szCs w:val="20"/>
              </w:rPr>
              <w:t>:</w:t>
            </w:r>
          </w:p>
        </w:tc>
        <w:tc>
          <w:tcPr>
            <w:tcW w:w="3750" w:type="pct"/>
          </w:tcPr>
          <w:p w14:paraId="585F5859" w14:textId="77777777" w:rsidR="00803566" w:rsidRPr="00803566" w:rsidRDefault="00803566" w:rsidP="00803566">
            <w:pPr>
              <w:pStyle w:val="Tabulka"/>
              <w:rPr>
                <w:szCs w:val="20"/>
              </w:rPr>
            </w:pPr>
          </w:p>
        </w:tc>
      </w:tr>
    </w:tbl>
    <w:p w14:paraId="4B811281" w14:textId="648950AA" w:rsidR="00803566" w:rsidRDefault="00803566" w:rsidP="0035720C"/>
    <w:p w14:paraId="02E877E8" w14:textId="44749264" w:rsidR="0035720C" w:rsidRPr="00FE1D6C" w:rsidRDefault="0035720C" w:rsidP="0035720C">
      <w:pPr>
        <w:keepNext/>
        <w:rPr>
          <w:b/>
          <w:bCs/>
          <w:szCs w:val="20"/>
        </w:rPr>
      </w:pPr>
      <w:r w:rsidRPr="00FE1D6C">
        <w:rPr>
          <w:b/>
          <w:bCs/>
          <w:szCs w:val="20"/>
        </w:rPr>
        <w:t>Poučení oznamovatele:</w:t>
      </w:r>
    </w:p>
    <w:p w14:paraId="09EAA814" w14:textId="555483B8" w:rsidR="004E0DB8" w:rsidRDefault="00FE1D6C" w:rsidP="0035720C">
      <w:r w:rsidRPr="00FE1D6C">
        <w:t xml:space="preserve">VÚV TGM, v. v. i., jako povinný subjekt </w:t>
      </w:r>
      <w:r w:rsidR="008A290F">
        <w:t xml:space="preserve">vylučuje </w:t>
      </w:r>
      <w:r w:rsidRPr="00FE1D6C">
        <w:t>přijímá</w:t>
      </w:r>
      <w:r w:rsidR="008A290F">
        <w:t>ní</w:t>
      </w:r>
      <w:r w:rsidRPr="00FE1D6C">
        <w:t xml:space="preserve"> oznámení o protiprávním jednání, která byla </w:t>
      </w:r>
      <w:r w:rsidR="004E0DB8">
        <w:t>podána</w:t>
      </w:r>
      <w:r w:rsidRPr="00FE1D6C">
        <w:t xml:space="preserve"> jiným způsobem, </w:t>
      </w:r>
      <w:r w:rsidR="004E0DB8">
        <w:t xml:space="preserve">než způsobem pro podávání oznámení </w:t>
      </w:r>
      <w:r w:rsidR="004E0DB8" w:rsidRPr="00FE1D6C">
        <w:t>prostřednictvím VOS VÚV TGM</w:t>
      </w:r>
      <w:r w:rsidR="004E0DB8">
        <w:t xml:space="preserve">. Informace </w:t>
      </w:r>
      <w:r w:rsidR="004E0DB8" w:rsidRPr="00FE6361">
        <w:rPr>
          <w:rFonts w:cs="Arial"/>
        </w:rPr>
        <w:t xml:space="preserve">o způsobech oznamování prostřednictvím VOS </w:t>
      </w:r>
      <w:r w:rsidR="004E0DB8">
        <w:rPr>
          <w:rFonts w:cs="Arial"/>
        </w:rPr>
        <w:t>VÚV TGM je uveřejněna způsobem</w:t>
      </w:r>
      <w:r w:rsidR="004E0DB8">
        <w:t xml:space="preserve"> </w:t>
      </w:r>
      <w:r w:rsidR="004E0DB8" w:rsidRPr="002024F1">
        <w:rPr>
          <w:rFonts w:cs="Arial"/>
        </w:rPr>
        <w:t>umožňujícím dálkový přístup</w:t>
      </w:r>
      <w:r w:rsidR="004E0DB8">
        <w:rPr>
          <w:rFonts w:cs="Arial"/>
        </w:rPr>
        <w:t xml:space="preserve"> (</w:t>
      </w:r>
      <w:hyperlink r:id="rId9" w:history="1">
        <w:r w:rsidR="004E0DB8" w:rsidRPr="00FE6361">
          <w:rPr>
            <w:rStyle w:val="Hypertextovodkaz"/>
            <w:rFonts w:cs="Arial"/>
          </w:rPr>
          <w:t>https://www.vuv.cz/</w:t>
        </w:r>
      </w:hyperlink>
      <w:r w:rsidR="004E0DB8">
        <w:rPr>
          <w:rFonts w:cs="Arial"/>
        </w:rPr>
        <w:t xml:space="preserve">). </w:t>
      </w:r>
      <w:r w:rsidR="004E0DB8" w:rsidRPr="008A036A">
        <w:rPr>
          <w:rFonts w:cs="Arial"/>
        </w:rPr>
        <w:t>V</w:t>
      </w:r>
      <w:r w:rsidR="004E0DB8">
        <w:rPr>
          <w:rFonts w:cs="Arial"/>
        </w:rPr>
        <w:t>šem</w:t>
      </w:r>
      <w:r w:rsidR="004E0DB8" w:rsidRPr="008A036A">
        <w:rPr>
          <w:rFonts w:cs="Arial"/>
        </w:rPr>
        <w:t xml:space="preserve"> oznamovatelům</w:t>
      </w:r>
      <w:r w:rsidR="004E0DB8">
        <w:rPr>
          <w:rFonts w:cs="Arial"/>
        </w:rPr>
        <w:t xml:space="preserve">, kteří chtějí podat oznámení </w:t>
      </w:r>
      <w:r w:rsidR="004E0DB8" w:rsidRPr="008A036A">
        <w:rPr>
          <w:rFonts w:cs="Arial"/>
        </w:rPr>
        <w:t>o protiprávním jednání</w:t>
      </w:r>
      <w:r w:rsidR="004E0DB8" w:rsidRPr="00FE1D6C">
        <w:rPr>
          <w:rFonts w:cs="Arial"/>
        </w:rPr>
        <w:t xml:space="preserve"> </w:t>
      </w:r>
      <w:r w:rsidR="004E0DB8">
        <w:rPr>
          <w:rFonts w:cs="Arial"/>
        </w:rPr>
        <w:t>jiným způsobem, než který umožňuje VOS VÚV TGM,</w:t>
      </w:r>
      <w:r w:rsidR="004E0DB8" w:rsidRPr="008A036A">
        <w:rPr>
          <w:rFonts w:cs="Arial"/>
        </w:rPr>
        <w:t xml:space="preserve"> se doporučuje k podání oznámení </w:t>
      </w:r>
      <w:r w:rsidR="004E0DB8" w:rsidRPr="00FE1D6C">
        <w:rPr>
          <w:rFonts w:cs="Arial"/>
        </w:rPr>
        <w:t xml:space="preserve">využít Externí oznamovací systém zřízený Ministerstvem spravedlnosti České republiky </w:t>
      </w:r>
      <w:r w:rsidR="004E0DB8" w:rsidRPr="000C0EE0">
        <w:rPr>
          <w:rFonts w:cs="Arial"/>
        </w:rPr>
        <w:t>(</w:t>
      </w:r>
      <w:hyperlink r:id="rId10" w:history="1">
        <w:r w:rsidR="004E0DB8" w:rsidRPr="000C0EE0">
          <w:rPr>
            <w:rStyle w:val="Hypertextovodkaz"/>
            <w:rFonts w:cs="Arial"/>
          </w:rPr>
          <w:t>https://oznamovatel.justice.cz/chci-podat-oznameni/</w:t>
        </w:r>
      </w:hyperlink>
      <w:r w:rsidR="004E0DB8" w:rsidRPr="000C0EE0">
        <w:rPr>
          <w:rFonts w:cs="Arial"/>
        </w:rPr>
        <w:t>)</w:t>
      </w:r>
      <w:r w:rsidR="004E0DB8">
        <w:rPr>
          <w:rFonts w:cs="Arial"/>
        </w:rPr>
        <w:t>.</w:t>
      </w:r>
    </w:p>
    <w:p w14:paraId="4720EB2E" w14:textId="07C9F08F" w:rsidR="0035720C" w:rsidRDefault="00FE1D6C" w:rsidP="0035720C">
      <w:pPr>
        <w:rPr>
          <w:rFonts w:cs="Arial"/>
        </w:rPr>
      </w:pPr>
      <w:r w:rsidRPr="00FE1D6C">
        <w:t xml:space="preserve">Oznámení podaná tzv. vyloučenými oznamovateli, tj. osobami, které pro VÚV TGM, v. v. i, nevykonávají </w:t>
      </w:r>
      <w:r w:rsidRPr="00FE1D6C">
        <w:rPr>
          <w:rFonts w:cs="Arial"/>
        </w:rPr>
        <w:t>(nebo se neucházejí o) práci nebo jinou obdobnou činnost podle § 2 odst. </w:t>
      </w:r>
      <w:r w:rsidRPr="008A036A">
        <w:rPr>
          <w:rFonts w:cs="Arial"/>
        </w:rPr>
        <w:t>3 písm. a), b), h) a i)</w:t>
      </w:r>
      <w:r w:rsidR="008A036A">
        <w:rPr>
          <w:rFonts w:cs="Arial"/>
        </w:rPr>
        <w:t xml:space="preserve"> zákona</w:t>
      </w:r>
      <w:r w:rsidR="00133C12">
        <w:rPr>
          <w:rFonts w:cs="Arial"/>
        </w:rPr>
        <w:t>,</w:t>
      </w:r>
      <w:r w:rsidRPr="008A036A">
        <w:t xml:space="preserve"> se prostřednictvím VOS VÚV TGM nepřijímají. </w:t>
      </w:r>
      <w:r w:rsidRPr="008A036A">
        <w:rPr>
          <w:rFonts w:cs="Arial"/>
        </w:rPr>
        <w:t>Vyloučeným oznamovatelům se doporučuje k podání oznámení o protiprávním jednání</w:t>
      </w:r>
      <w:r w:rsidRPr="00FE1D6C">
        <w:rPr>
          <w:rFonts w:cs="Arial"/>
        </w:rPr>
        <w:t xml:space="preserve"> využít Externí oznamovací systém zřízený Ministerstvem spravedlnosti České republiky </w:t>
      </w:r>
      <w:r w:rsidRPr="000C0EE0">
        <w:rPr>
          <w:rFonts w:cs="Arial"/>
        </w:rPr>
        <w:t>(</w:t>
      </w:r>
      <w:hyperlink r:id="rId11" w:history="1">
        <w:r w:rsidRPr="000C0EE0">
          <w:rPr>
            <w:rStyle w:val="Hypertextovodkaz"/>
            <w:rFonts w:cs="Arial"/>
          </w:rPr>
          <w:t>https://oznamovatel.justice.cz/chci-podat-oznameni/</w:t>
        </w:r>
      </w:hyperlink>
      <w:r w:rsidRPr="000C0EE0">
        <w:rPr>
          <w:rFonts w:cs="Arial"/>
        </w:rPr>
        <w:t>)</w:t>
      </w:r>
      <w:r>
        <w:rPr>
          <w:rFonts w:cs="Arial"/>
        </w:rPr>
        <w:t>.</w:t>
      </w:r>
      <w:r w:rsidR="008A036A">
        <w:rPr>
          <w:rFonts w:cs="Arial"/>
        </w:rPr>
        <w:t xml:space="preserve"> Informace, </w:t>
      </w:r>
      <w:r w:rsidR="008A036A" w:rsidRPr="002024F1">
        <w:rPr>
          <w:rFonts w:cs="Arial"/>
        </w:rPr>
        <w:t>zda povinný subjekt vylučuje přijímá</w:t>
      </w:r>
      <w:r w:rsidR="008A036A">
        <w:rPr>
          <w:rFonts w:cs="Arial"/>
        </w:rPr>
        <w:t>ní oznámení od osoby, která pro </w:t>
      </w:r>
      <w:r w:rsidR="008A036A" w:rsidRPr="002024F1">
        <w:rPr>
          <w:rFonts w:cs="Arial"/>
        </w:rPr>
        <w:t xml:space="preserve">povinný subjekt nevykonává práci nebo jinou obdobnou činnost podle </w:t>
      </w:r>
      <w:r w:rsidR="008A036A" w:rsidRPr="00FE1D6C">
        <w:rPr>
          <w:rFonts w:cs="Arial"/>
        </w:rPr>
        <w:t>§ 2 odst. </w:t>
      </w:r>
      <w:r w:rsidR="008A036A" w:rsidRPr="008A036A">
        <w:rPr>
          <w:rFonts w:cs="Arial"/>
        </w:rPr>
        <w:t>3 písm. a), b), h) a i)</w:t>
      </w:r>
      <w:r w:rsidR="008A036A">
        <w:rPr>
          <w:rFonts w:cs="Arial"/>
        </w:rPr>
        <w:t xml:space="preserve"> zákona, je </w:t>
      </w:r>
      <w:r w:rsidR="008A036A" w:rsidRPr="002024F1">
        <w:rPr>
          <w:rFonts w:cs="Arial"/>
        </w:rPr>
        <w:t>uveřejněn</w:t>
      </w:r>
      <w:r w:rsidR="008A036A">
        <w:rPr>
          <w:rFonts w:cs="Arial"/>
        </w:rPr>
        <w:t>a</w:t>
      </w:r>
      <w:r w:rsidR="008A036A" w:rsidRPr="002024F1">
        <w:rPr>
          <w:rFonts w:cs="Arial"/>
        </w:rPr>
        <w:t xml:space="preserve"> způsobem umožňujícím dálkový přístup</w:t>
      </w:r>
      <w:r w:rsidR="008A036A">
        <w:rPr>
          <w:rFonts w:cs="Arial"/>
        </w:rPr>
        <w:t xml:space="preserve"> (</w:t>
      </w:r>
      <w:hyperlink r:id="rId12" w:history="1">
        <w:r w:rsidR="008A036A" w:rsidRPr="00FE6361">
          <w:rPr>
            <w:rStyle w:val="Hypertextovodkaz"/>
            <w:rFonts w:cs="Arial"/>
          </w:rPr>
          <w:t>https://www.vuv.cz/</w:t>
        </w:r>
      </w:hyperlink>
      <w:r w:rsidR="008A036A">
        <w:rPr>
          <w:rFonts w:cs="Arial"/>
        </w:rPr>
        <w:t>).</w:t>
      </w:r>
    </w:p>
    <w:p w14:paraId="0B8DB659" w14:textId="77777777" w:rsidR="00655EE5" w:rsidRDefault="00655EE5" w:rsidP="00655EE5">
      <w:pPr>
        <w:rPr>
          <w:rFonts w:cs="Arial"/>
        </w:rPr>
      </w:pPr>
      <w:r w:rsidRPr="00434FF9">
        <w:rPr>
          <w:rFonts w:cs="Arial"/>
        </w:rPr>
        <w:t xml:space="preserve">Využitím VOS </w:t>
      </w:r>
      <w:r>
        <w:rPr>
          <w:rFonts w:cs="Arial"/>
        </w:rPr>
        <w:t xml:space="preserve">VÚV TGM </w:t>
      </w:r>
      <w:r w:rsidRPr="00434FF9">
        <w:rPr>
          <w:rFonts w:cs="Arial"/>
        </w:rPr>
        <w:t xml:space="preserve">však není oznamovatel zproštěn povinnosti oznámit podezření ze spáchání trestných činů taxativně uvedených v § 368 zákona č. 40/2009 Sb., trestní zákoník, ve znění pozdějších předpisů, a to orgánu činnému v trestním </w:t>
      </w:r>
      <w:r w:rsidRPr="00714A74">
        <w:rPr>
          <w:rFonts w:cs="Arial"/>
        </w:rPr>
        <w:t xml:space="preserve">řízení (státnímu zástupci nebo policejnímu orgánu). Této povinnosti </w:t>
      </w:r>
      <w:r w:rsidRPr="00434FF9">
        <w:rPr>
          <w:rFonts w:cs="Arial"/>
        </w:rPr>
        <w:t>není zproštěna ani příslušná osoba určená povinným subjektem.</w:t>
      </w:r>
    </w:p>
    <w:p w14:paraId="799A1026" w14:textId="77777777" w:rsidR="008A036A" w:rsidRPr="00FE1D6C" w:rsidRDefault="008A036A" w:rsidP="0035720C"/>
    <w:p w14:paraId="3631187A" w14:textId="4C717067" w:rsidR="00FE1D6C" w:rsidRPr="00D91B13" w:rsidRDefault="00D91B13" w:rsidP="00D91B13">
      <w:pPr>
        <w:keepNext/>
        <w:rPr>
          <w:b/>
          <w:bCs/>
          <w:szCs w:val="20"/>
        </w:rPr>
      </w:pPr>
      <w:r w:rsidRPr="00D91B13">
        <w:rPr>
          <w:b/>
          <w:bCs/>
          <w:szCs w:val="20"/>
        </w:rPr>
        <w:t xml:space="preserve">Ochrana oznamovatelů a </w:t>
      </w:r>
      <w:r w:rsidR="00D6226F">
        <w:rPr>
          <w:b/>
          <w:bCs/>
          <w:szCs w:val="20"/>
        </w:rPr>
        <w:t>dalších</w:t>
      </w:r>
      <w:r w:rsidRPr="00D91B13">
        <w:rPr>
          <w:b/>
          <w:bCs/>
          <w:szCs w:val="20"/>
        </w:rPr>
        <w:t xml:space="preserve"> osob</w:t>
      </w:r>
      <w:r w:rsidR="00E24F25">
        <w:rPr>
          <w:b/>
          <w:bCs/>
          <w:szCs w:val="20"/>
        </w:rPr>
        <w:t xml:space="preserve"> </w:t>
      </w:r>
      <w:r w:rsidR="00D6226F">
        <w:rPr>
          <w:b/>
          <w:bCs/>
          <w:szCs w:val="20"/>
        </w:rPr>
        <w:t xml:space="preserve">vyloučených z odvetných opatření </w:t>
      </w:r>
      <w:r w:rsidR="00E24F25">
        <w:rPr>
          <w:b/>
          <w:bCs/>
          <w:szCs w:val="20"/>
        </w:rPr>
        <w:t>podle § 4 až 7 zákona</w:t>
      </w:r>
      <w:r w:rsidRPr="00D91B13">
        <w:rPr>
          <w:b/>
          <w:bCs/>
          <w:szCs w:val="20"/>
        </w:rPr>
        <w:t>:</w:t>
      </w:r>
    </w:p>
    <w:p w14:paraId="23E7C659" w14:textId="1BE070BA" w:rsidR="00806718" w:rsidRPr="003A4972" w:rsidRDefault="00D91B13" w:rsidP="00806718">
      <w:pPr>
        <w:keepNext/>
        <w:rPr>
          <w:rFonts w:cs="Arial"/>
        </w:rPr>
      </w:pPr>
      <w:r w:rsidRPr="00FF40EB">
        <w:rPr>
          <w:rFonts w:cs="Arial"/>
        </w:rPr>
        <w:t>Odvetnému opatření nesmí být vystaven oznamovatel ani</w:t>
      </w:r>
      <w:r>
        <w:rPr>
          <w:rFonts w:cs="Arial"/>
        </w:rPr>
        <w:t xml:space="preserve"> </w:t>
      </w:r>
      <w:r w:rsidR="00806718">
        <w:rPr>
          <w:rFonts w:cs="Arial"/>
        </w:rPr>
        <w:t xml:space="preserve">tzv. </w:t>
      </w:r>
      <w:r w:rsidR="00D6226F">
        <w:rPr>
          <w:rFonts w:cs="Arial"/>
        </w:rPr>
        <w:t>další</w:t>
      </w:r>
      <w:r>
        <w:rPr>
          <w:rFonts w:cs="Arial"/>
        </w:rPr>
        <w:t xml:space="preserve"> osoba</w:t>
      </w:r>
      <w:r w:rsidR="00D6226F">
        <w:rPr>
          <w:rFonts w:cs="Arial"/>
        </w:rPr>
        <w:t xml:space="preserve"> vyloučená z odvetných opatření</w:t>
      </w:r>
      <w:r w:rsidR="00B954F6">
        <w:rPr>
          <w:rFonts w:cs="Arial"/>
        </w:rPr>
        <w:t xml:space="preserve">, tj. osoba podle </w:t>
      </w:r>
      <w:r w:rsidR="00B954F6" w:rsidRPr="00714A74">
        <w:rPr>
          <w:rFonts w:cs="Arial"/>
        </w:rPr>
        <w:t>§ 4 odst. 2 písm. a) až h) zákona</w:t>
      </w:r>
      <w:r>
        <w:rPr>
          <w:rFonts w:cs="Arial"/>
        </w:rPr>
        <w:t>.</w:t>
      </w:r>
      <w:r w:rsidR="00806718">
        <w:rPr>
          <w:rFonts w:cs="Arial"/>
        </w:rPr>
        <w:t xml:space="preserve"> Odvetným opatřením se </w:t>
      </w:r>
      <w:r w:rsidR="00806718" w:rsidRPr="003A4972">
        <w:rPr>
          <w:rFonts w:cs="Arial"/>
        </w:rPr>
        <w:t>podle § 4 odst. 1 zákona pro účely zákona rozumí jednání nebo jeho opomenutí v</w:t>
      </w:r>
      <w:r w:rsidR="00B954F6">
        <w:rPr>
          <w:rFonts w:cs="Arial"/>
        </w:rPr>
        <w:t> </w:t>
      </w:r>
      <w:r w:rsidR="00806718" w:rsidRPr="00AB20DC">
        <w:rPr>
          <w:rFonts w:cs="Arial"/>
        </w:rPr>
        <w:t>souvislosti s prací nebo jinou obdobnou činností oznamovatele, které bylo vyvoláno učiněním</w:t>
      </w:r>
      <w:r w:rsidR="00806718" w:rsidRPr="003A4972">
        <w:rPr>
          <w:rFonts w:cs="Arial"/>
        </w:rPr>
        <w:t xml:space="preserve"> oznámení a které oznamovateli nebo </w:t>
      </w:r>
      <w:r w:rsidR="00D6226F">
        <w:rPr>
          <w:rFonts w:cs="Arial"/>
        </w:rPr>
        <w:t>další</w:t>
      </w:r>
      <w:r w:rsidR="00806718">
        <w:rPr>
          <w:rFonts w:cs="Arial"/>
        </w:rPr>
        <w:t xml:space="preserve"> </w:t>
      </w:r>
      <w:r w:rsidR="00806718" w:rsidRPr="003A4972">
        <w:rPr>
          <w:rFonts w:cs="Arial"/>
        </w:rPr>
        <w:t xml:space="preserve">osobě </w:t>
      </w:r>
      <w:r w:rsidR="00D6226F">
        <w:rPr>
          <w:rFonts w:cs="Arial"/>
        </w:rPr>
        <w:t xml:space="preserve">vyloučené z odvetných opatření </w:t>
      </w:r>
      <w:r w:rsidR="00806718" w:rsidRPr="003A4972">
        <w:rPr>
          <w:rFonts w:cs="Arial"/>
        </w:rPr>
        <w:t>může způsobit újmu; při splnění těchto podmínek je odvetným opatřením zejména</w:t>
      </w:r>
      <w:r w:rsidR="00806718">
        <w:rPr>
          <w:rFonts w:cs="Arial"/>
        </w:rPr>
        <w:t>:</w:t>
      </w:r>
    </w:p>
    <w:p w14:paraId="0DB11BA0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rozvázání pracovního poměru nebo neprodloužení pracovního poměru na dobu určitou,</w:t>
      </w:r>
    </w:p>
    <w:p w14:paraId="5E7D940D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zproštění výkonu služby, zařazení mimo výkon služby nebo skončení služebního poměru,</w:t>
      </w:r>
    </w:p>
    <w:p w14:paraId="12A5A924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zrušení právního vztahu založeného dohodou o provedení práce nebo dohodou o pracovní činnosti,</w:t>
      </w:r>
    </w:p>
    <w:p w14:paraId="78568B90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odvolání z místa vedoucího zaměstnance nebo ze služebního místa představeného,</w:t>
      </w:r>
    </w:p>
    <w:p w14:paraId="2B350A13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uložení kárného opatření nebo kázeňského trestu,</w:t>
      </w:r>
    </w:p>
    <w:p w14:paraId="2CD050FF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snížení mzdy, platu nebo odměny nebo nepřiznání osobního příplatku,</w:t>
      </w:r>
    </w:p>
    <w:p w14:paraId="4EC01529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přeložení nebo převedení na jinou práci nebo na jiné služební místo,</w:t>
      </w:r>
    </w:p>
    <w:p w14:paraId="39F8AD85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služební hodnocení nebo pracovní posudek,</w:t>
      </w:r>
    </w:p>
    <w:p w14:paraId="1425A92D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neumožnění odborného rozvoje,</w:t>
      </w:r>
    </w:p>
    <w:p w14:paraId="03D7DF5F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změna pracovní nebo služební doby,</w:t>
      </w:r>
    </w:p>
    <w:p w14:paraId="0BA0DF96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vyžadování lékařského posudku nebo pracovnělékařské prohlídky,</w:t>
      </w:r>
    </w:p>
    <w:p w14:paraId="35AE2714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výpověď nebo odstoupení od smlouvy, nebo</w:t>
      </w:r>
    </w:p>
    <w:p w14:paraId="751DFCD5" w14:textId="77777777" w:rsidR="00806718" w:rsidRPr="00806718" w:rsidRDefault="00806718" w:rsidP="00806718">
      <w:pPr>
        <w:pStyle w:val="Odstavecseseznamem"/>
        <w:numPr>
          <w:ilvl w:val="0"/>
          <w:numId w:val="25"/>
        </w:numPr>
        <w:tabs>
          <w:tab w:val="left" w:pos="1020"/>
        </w:tabs>
        <w:contextualSpacing w:val="0"/>
        <w:rPr>
          <w:szCs w:val="20"/>
        </w:rPr>
      </w:pPr>
      <w:r w:rsidRPr="00806718">
        <w:rPr>
          <w:szCs w:val="20"/>
        </w:rPr>
        <w:t>zásah do práva na ochranu osobnosti.</w:t>
      </w:r>
    </w:p>
    <w:p w14:paraId="1A090BE6" w14:textId="20A0AFF7" w:rsidR="00D91B13" w:rsidRPr="00FF40EB" w:rsidRDefault="00D91B13" w:rsidP="00806718">
      <w:pPr>
        <w:rPr>
          <w:rFonts w:cs="Arial"/>
        </w:rPr>
      </w:pPr>
      <w:bookmarkStart w:id="1" w:name="_GoBack"/>
      <w:bookmarkEnd w:id="1"/>
    </w:p>
    <w:p w14:paraId="681A3950" w14:textId="25244892" w:rsidR="00D91B13" w:rsidRPr="00FF40EB" w:rsidRDefault="00D91B13" w:rsidP="00806718">
      <w:pPr>
        <w:rPr>
          <w:rFonts w:cs="Arial"/>
        </w:rPr>
      </w:pPr>
      <w:r w:rsidRPr="00FF40EB">
        <w:rPr>
          <w:rFonts w:cs="Arial"/>
        </w:rPr>
        <w:t>Jde-li o oznámení, které neobsahuje údaje o jménu, příjmení a datu</w:t>
      </w:r>
      <w:r>
        <w:rPr>
          <w:rFonts w:cs="Arial"/>
        </w:rPr>
        <w:t>mu</w:t>
      </w:r>
      <w:r w:rsidRPr="00FF40EB">
        <w:rPr>
          <w:rFonts w:cs="Arial"/>
        </w:rPr>
        <w:t xml:space="preserve"> narození, nebo jiné údaje, z nichž je možné dovodit totožnost oznamovatele, náleží oznamovateli a </w:t>
      </w:r>
      <w:r w:rsidR="00D6226F">
        <w:rPr>
          <w:rFonts w:cs="Arial"/>
        </w:rPr>
        <w:t>další</w:t>
      </w:r>
      <w:r>
        <w:rPr>
          <w:rFonts w:cs="Arial"/>
        </w:rPr>
        <w:t xml:space="preserve"> osobě</w:t>
      </w:r>
      <w:r w:rsidRPr="00FF40EB">
        <w:rPr>
          <w:rFonts w:cs="Arial"/>
        </w:rPr>
        <w:t xml:space="preserve"> </w:t>
      </w:r>
      <w:r w:rsidR="00D6226F">
        <w:rPr>
          <w:rFonts w:cs="Arial"/>
        </w:rPr>
        <w:t xml:space="preserve">vyloučené z odvetných opatření </w:t>
      </w:r>
      <w:r w:rsidRPr="00FF40EB">
        <w:rPr>
          <w:rFonts w:cs="Arial"/>
        </w:rPr>
        <w:t xml:space="preserve">ochrana podle zákona a jiných právních předpisů </w:t>
      </w:r>
      <w:r w:rsidR="00D416B1">
        <w:rPr>
          <w:rFonts w:cs="Arial"/>
        </w:rPr>
        <w:t xml:space="preserve">až </w:t>
      </w:r>
      <w:r w:rsidRPr="00FF40EB">
        <w:rPr>
          <w:rFonts w:cs="Arial"/>
        </w:rPr>
        <w:t>od okamžiku, kdy jejich totožnost vyjde najevo tomu, kdo je může vystavit odvetnému opatření.</w:t>
      </w:r>
      <w:r w:rsidR="00D416B1">
        <w:rPr>
          <w:rFonts w:cs="Arial"/>
        </w:rPr>
        <w:t xml:space="preserve"> Zcela anonymní oznámení se nepovažuje za oznámení podle zákona a neprošetřuje se, pouze se eviduje. O</w:t>
      </w:r>
      <w:r w:rsidR="00D416B1" w:rsidRPr="00FF40EB">
        <w:rPr>
          <w:rFonts w:cs="Arial"/>
        </w:rPr>
        <w:t xml:space="preserve">znamovateli a </w:t>
      </w:r>
      <w:r w:rsidR="00D416B1">
        <w:rPr>
          <w:rFonts w:cs="Arial"/>
        </w:rPr>
        <w:t>další osobě</w:t>
      </w:r>
      <w:r w:rsidR="00D416B1" w:rsidRPr="00FF40EB">
        <w:rPr>
          <w:rFonts w:cs="Arial"/>
        </w:rPr>
        <w:t xml:space="preserve"> </w:t>
      </w:r>
      <w:r w:rsidR="00D416B1">
        <w:rPr>
          <w:rFonts w:cs="Arial"/>
        </w:rPr>
        <w:t xml:space="preserve">vyloučené z odvetných opatření </w:t>
      </w:r>
      <w:r w:rsidR="00D416B1" w:rsidRPr="00FF40EB">
        <w:rPr>
          <w:rFonts w:cs="Arial"/>
        </w:rPr>
        <w:t>ochrana podle zákon</w:t>
      </w:r>
      <w:r w:rsidR="00D416B1">
        <w:rPr>
          <w:rFonts w:cs="Arial"/>
        </w:rPr>
        <w:t>a a jiných právních předpisů v takovém případě nenáleží.</w:t>
      </w:r>
    </w:p>
    <w:p w14:paraId="5115AC32" w14:textId="7A973AF2" w:rsidR="00D91B13" w:rsidRPr="00FF40EB" w:rsidRDefault="00D91B13" w:rsidP="00806718">
      <w:pPr>
        <w:rPr>
          <w:rFonts w:cs="Arial"/>
        </w:rPr>
      </w:pPr>
      <w:r w:rsidRPr="00FF40EB">
        <w:rPr>
          <w:rFonts w:cs="Arial"/>
        </w:rPr>
        <w:t xml:space="preserve">Osoba, pro kterou oznamovatel vykonává práci nebo jinou obdobnou činnost, nesmí umožnit, aby oznamovatel nebo </w:t>
      </w:r>
      <w:r w:rsidR="00D6226F">
        <w:rPr>
          <w:rFonts w:cs="Arial"/>
        </w:rPr>
        <w:t>další</w:t>
      </w:r>
      <w:r>
        <w:rPr>
          <w:rFonts w:cs="Arial"/>
        </w:rPr>
        <w:t xml:space="preserve"> o</w:t>
      </w:r>
      <w:r w:rsidRPr="00FF40EB">
        <w:rPr>
          <w:rFonts w:cs="Arial"/>
        </w:rPr>
        <w:t xml:space="preserve">soba </w:t>
      </w:r>
      <w:r w:rsidR="00D6226F">
        <w:rPr>
          <w:rFonts w:cs="Arial"/>
        </w:rPr>
        <w:t xml:space="preserve">vyloučená z odvetných opatření </w:t>
      </w:r>
      <w:r w:rsidRPr="00FF40EB">
        <w:rPr>
          <w:rFonts w:cs="Arial"/>
        </w:rPr>
        <w:t>byli vystaveni odvetnému opatření.</w:t>
      </w:r>
    </w:p>
    <w:p w14:paraId="477BD6DA" w14:textId="77777777" w:rsidR="00D91B13" w:rsidRDefault="00D91B13" w:rsidP="00806718">
      <w:pPr>
        <w:rPr>
          <w:rFonts w:cs="Arial"/>
        </w:rPr>
      </w:pPr>
      <w:r w:rsidRPr="00A55274">
        <w:rPr>
          <w:rFonts w:cs="Arial"/>
        </w:rPr>
        <w:t>Ke vzdání se práva na ochranu před odvetným opatřením se nepřihlíží.</w:t>
      </w:r>
    </w:p>
    <w:p w14:paraId="74EE371E" w14:textId="11F9A3C0" w:rsidR="00D91B13" w:rsidRDefault="00D91B13" w:rsidP="00806718">
      <w:pPr>
        <w:rPr>
          <w:rFonts w:cs="Arial"/>
        </w:rPr>
      </w:pPr>
      <w:r w:rsidRPr="00A55274">
        <w:rPr>
          <w:rFonts w:cs="Arial"/>
        </w:rPr>
        <w:t xml:space="preserve">Ten, kdo nesmí být vystaven </w:t>
      </w:r>
      <w:r>
        <w:rPr>
          <w:rFonts w:cs="Arial"/>
        </w:rPr>
        <w:t>odvetnému opatření, má právo na </w:t>
      </w:r>
      <w:r w:rsidRPr="00A55274">
        <w:rPr>
          <w:rFonts w:cs="Arial"/>
        </w:rPr>
        <w:t>přiměřené zadostiučinění, byla-li mu odvetným opatřením způsobena nemajetková újma. Ustanovení jiných právních předp</w:t>
      </w:r>
      <w:r w:rsidR="00843D6E">
        <w:rPr>
          <w:rFonts w:cs="Arial"/>
        </w:rPr>
        <w:t>isů o zvláštních podmínkách pro </w:t>
      </w:r>
      <w:r w:rsidRPr="00A55274">
        <w:rPr>
          <w:rFonts w:cs="Arial"/>
        </w:rPr>
        <w:t>uplatnění práva na přiměřené zadostiučinění tím nejsou dotčena</w:t>
      </w:r>
      <w:r>
        <w:rPr>
          <w:rFonts w:cs="Arial"/>
        </w:rPr>
        <w:t xml:space="preserve"> (n</w:t>
      </w:r>
      <w:r w:rsidRPr="00643E51">
        <w:rPr>
          <w:rFonts w:cs="Arial"/>
        </w:rPr>
        <w:t>apř</w:t>
      </w:r>
      <w:r>
        <w:rPr>
          <w:rFonts w:cs="Arial"/>
        </w:rPr>
        <w:t>. § 31a zákona č. </w:t>
      </w:r>
      <w:r w:rsidR="00843D6E">
        <w:rPr>
          <w:rFonts w:cs="Arial"/>
        </w:rPr>
        <w:t>82/1998 Sb., o </w:t>
      </w:r>
      <w:r w:rsidRPr="00643E51">
        <w:rPr>
          <w:rFonts w:cs="Arial"/>
        </w:rPr>
        <w:t>odpovědnosti za škodu způsobenou při výkonu veřejné moci rozhodnutím neb</w:t>
      </w:r>
      <w:r w:rsidR="00843D6E">
        <w:rPr>
          <w:rFonts w:cs="Arial"/>
        </w:rPr>
        <w:t>o nesprávným úředním postupem a o </w:t>
      </w:r>
      <w:r w:rsidRPr="00643E51">
        <w:rPr>
          <w:rFonts w:cs="Arial"/>
        </w:rPr>
        <w:t>změně zákona České národní rady č.</w:t>
      </w:r>
      <w:r>
        <w:rPr>
          <w:rFonts w:cs="Arial"/>
        </w:rPr>
        <w:t> </w:t>
      </w:r>
      <w:r w:rsidR="00843D6E">
        <w:rPr>
          <w:rFonts w:cs="Arial"/>
        </w:rPr>
        <w:t>358/1992 Sb., o </w:t>
      </w:r>
      <w:r w:rsidRPr="00643E51">
        <w:rPr>
          <w:rFonts w:cs="Arial"/>
        </w:rPr>
        <w:t>notářích a jejich činnosti (notářský řád)</w:t>
      </w:r>
      <w:r w:rsidR="00843D6E">
        <w:rPr>
          <w:rFonts w:cs="Arial"/>
        </w:rPr>
        <w:t>, ve </w:t>
      </w:r>
      <w:r>
        <w:rPr>
          <w:rFonts w:cs="Arial"/>
        </w:rPr>
        <w:t>znění pozdějších předpisů)</w:t>
      </w:r>
      <w:r w:rsidRPr="00A55274">
        <w:rPr>
          <w:rFonts w:cs="Arial"/>
        </w:rPr>
        <w:t>.</w:t>
      </w:r>
    </w:p>
    <w:p w14:paraId="57200C1D" w14:textId="1EF6AE02" w:rsidR="009D22B2" w:rsidRPr="00D91B13" w:rsidRDefault="009D22B2" w:rsidP="009D22B2">
      <w:pPr>
        <w:rPr>
          <w:rFonts w:cs="Arial"/>
        </w:rPr>
      </w:pPr>
      <w:r w:rsidRPr="00D91B13">
        <w:rPr>
          <w:rFonts w:cs="Arial"/>
        </w:rPr>
        <w:t>Ochrana podle zákona náleží oznamovateli, který oznámení:</w:t>
      </w:r>
    </w:p>
    <w:p w14:paraId="037D8948" w14:textId="77777777" w:rsidR="009D22B2" w:rsidRPr="00D91B13" w:rsidRDefault="009D22B2" w:rsidP="009D22B2">
      <w:pPr>
        <w:pStyle w:val="Odstavecseseznamem"/>
        <w:numPr>
          <w:ilvl w:val="0"/>
          <w:numId w:val="23"/>
        </w:numPr>
        <w:tabs>
          <w:tab w:val="left" w:pos="1020"/>
        </w:tabs>
        <w:contextualSpacing w:val="0"/>
        <w:rPr>
          <w:szCs w:val="20"/>
        </w:rPr>
      </w:pPr>
      <w:r w:rsidRPr="00D91B13">
        <w:rPr>
          <w:szCs w:val="20"/>
        </w:rPr>
        <w:t>podal prostřednictvím VOS</w:t>
      </w:r>
      <w:r>
        <w:rPr>
          <w:szCs w:val="20"/>
        </w:rPr>
        <w:t xml:space="preserve"> VÚV TGM</w:t>
      </w:r>
      <w:r w:rsidRPr="00D91B13">
        <w:rPr>
          <w:szCs w:val="20"/>
        </w:rPr>
        <w:t>,</w:t>
      </w:r>
    </w:p>
    <w:p w14:paraId="02085358" w14:textId="77777777" w:rsidR="009D22B2" w:rsidRPr="00D91B13" w:rsidRDefault="009D22B2" w:rsidP="009D22B2">
      <w:pPr>
        <w:pStyle w:val="Odstavecseseznamem"/>
        <w:numPr>
          <w:ilvl w:val="0"/>
          <w:numId w:val="23"/>
        </w:numPr>
        <w:tabs>
          <w:tab w:val="left" w:pos="1020"/>
        </w:tabs>
        <w:ind w:left="714" w:hanging="357"/>
        <w:contextualSpacing w:val="0"/>
        <w:rPr>
          <w:szCs w:val="20"/>
        </w:rPr>
      </w:pPr>
      <w:r>
        <w:rPr>
          <w:szCs w:val="20"/>
        </w:rPr>
        <w:t>podal M</w:t>
      </w:r>
      <w:r w:rsidRPr="00D91B13">
        <w:rPr>
          <w:szCs w:val="20"/>
        </w:rPr>
        <w:t>inisterstvu</w:t>
      </w:r>
      <w:r>
        <w:rPr>
          <w:szCs w:val="20"/>
        </w:rPr>
        <w:t xml:space="preserve"> spravedlnosti</w:t>
      </w:r>
      <w:r w:rsidRPr="00D91B13">
        <w:rPr>
          <w:szCs w:val="20"/>
        </w:rPr>
        <w:t>, nebo</w:t>
      </w:r>
    </w:p>
    <w:p w14:paraId="147215B0" w14:textId="77777777" w:rsidR="009D22B2" w:rsidRPr="00D91B13" w:rsidRDefault="009D22B2" w:rsidP="009D22B2">
      <w:pPr>
        <w:pStyle w:val="Odstavecseseznamem"/>
        <w:numPr>
          <w:ilvl w:val="0"/>
          <w:numId w:val="23"/>
        </w:numPr>
        <w:tabs>
          <w:tab w:val="left" w:pos="1020"/>
        </w:tabs>
        <w:ind w:left="714" w:hanging="357"/>
        <w:contextualSpacing w:val="0"/>
        <w:rPr>
          <w:szCs w:val="20"/>
        </w:rPr>
      </w:pPr>
      <w:r w:rsidRPr="00D91B13">
        <w:rPr>
          <w:szCs w:val="20"/>
        </w:rPr>
        <w:t>uveřejnil, pokud:</w:t>
      </w:r>
    </w:p>
    <w:p w14:paraId="77B6B5B0" w14:textId="77777777" w:rsidR="009D22B2" w:rsidRPr="00596E14" w:rsidRDefault="009D22B2" w:rsidP="0085558E">
      <w:pPr>
        <w:pStyle w:val="Odstavecseseznamem"/>
        <w:numPr>
          <w:ilvl w:val="2"/>
          <w:numId w:val="22"/>
        </w:numPr>
        <w:ind w:left="993" w:hanging="284"/>
        <w:contextualSpacing w:val="0"/>
        <w:rPr>
          <w:rFonts w:cs="Arial"/>
        </w:rPr>
      </w:pPr>
      <w:r w:rsidRPr="00596E14">
        <w:rPr>
          <w:rFonts w:cs="Arial"/>
        </w:rPr>
        <w:t xml:space="preserve">podal oznámení prostřednictvím </w:t>
      </w:r>
      <w:r>
        <w:rPr>
          <w:rFonts w:cs="Arial"/>
        </w:rPr>
        <w:t xml:space="preserve">VOS </w:t>
      </w:r>
      <w:r>
        <w:rPr>
          <w:szCs w:val="20"/>
        </w:rPr>
        <w:t>VÚV TGM</w:t>
      </w:r>
      <w:r w:rsidRPr="00596E14">
        <w:rPr>
          <w:rFonts w:cs="Arial"/>
        </w:rPr>
        <w:t xml:space="preserve"> a ministerstvu nebo pouze ministerstvu a ve lhůtách stanovených tímto zákonem nebylo přijato vhodné opatření, zejména příslušná osoba neposoudila důvodnost oznámení </w:t>
      </w:r>
      <w:r w:rsidRPr="00C0441F">
        <w:rPr>
          <w:rFonts w:cs="Arial"/>
        </w:rPr>
        <w:t xml:space="preserve">podle </w:t>
      </w:r>
      <w:r>
        <w:rPr>
          <w:rFonts w:cs="Arial"/>
        </w:rPr>
        <w:t>§ 12 odst. 3 zákona</w:t>
      </w:r>
      <w:r w:rsidRPr="00C0441F">
        <w:rPr>
          <w:rFonts w:cs="Arial"/>
        </w:rPr>
        <w:t>, povinný</w:t>
      </w:r>
      <w:r w:rsidRPr="00596E14">
        <w:rPr>
          <w:rFonts w:cs="Arial"/>
        </w:rPr>
        <w:t xml:space="preserve"> subjekt nepřijal k předejití nebo nápravě protiprávního stavu jiné vhodné opatření </w:t>
      </w:r>
      <w:r w:rsidRPr="00C0441F">
        <w:rPr>
          <w:rFonts w:cs="Arial"/>
        </w:rPr>
        <w:t xml:space="preserve">podle </w:t>
      </w:r>
      <w:r>
        <w:rPr>
          <w:rFonts w:cs="Arial"/>
        </w:rPr>
        <w:t>§ 12 odst. 5 zákona</w:t>
      </w:r>
      <w:r w:rsidRPr="00C0441F">
        <w:rPr>
          <w:rFonts w:cs="Arial"/>
        </w:rPr>
        <w:t>,</w:t>
      </w:r>
      <w:r w:rsidRPr="00596E14">
        <w:rPr>
          <w:rFonts w:cs="Arial"/>
        </w:rPr>
        <w:t xml:space="preserve"> nebo </w:t>
      </w:r>
      <w:r>
        <w:rPr>
          <w:rFonts w:cs="Arial"/>
        </w:rPr>
        <w:t xml:space="preserve">státní </w:t>
      </w:r>
      <w:r w:rsidRPr="00596E14">
        <w:rPr>
          <w:rFonts w:cs="Arial"/>
        </w:rPr>
        <w:t>zaměstnanec</w:t>
      </w:r>
      <w:r>
        <w:rPr>
          <w:rFonts w:cs="Arial"/>
        </w:rPr>
        <w:t xml:space="preserve"> podle § 13 zákona </w:t>
      </w:r>
      <w:r w:rsidRPr="00596E14">
        <w:rPr>
          <w:rFonts w:cs="Arial"/>
        </w:rPr>
        <w:t>neposoudil oznámení podle §</w:t>
      </w:r>
      <w:r>
        <w:rPr>
          <w:rFonts w:cs="Arial"/>
        </w:rPr>
        <w:t> </w:t>
      </w:r>
      <w:r w:rsidRPr="00596E14">
        <w:rPr>
          <w:rFonts w:cs="Arial"/>
        </w:rPr>
        <w:t>17 odst.</w:t>
      </w:r>
      <w:r>
        <w:rPr>
          <w:rFonts w:cs="Arial"/>
        </w:rPr>
        <w:t> </w:t>
      </w:r>
      <w:r w:rsidRPr="00596E14">
        <w:rPr>
          <w:rFonts w:cs="Arial"/>
        </w:rPr>
        <w:t>1</w:t>
      </w:r>
      <w:r>
        <w:rPr>
          <w:rFonts w:cs="Arial"/>
        </w:rPr>
        <w:t xml:space="preserve"> zákona</w:t>
      </w:r>
      <w:r w:rsidRPr="00596E14">
        <w:rPr>
          <w:rFonts w:cs="Arial"/>
        </w:rPr>
        <w:t>,</w:t>
      </w:r>
    </w:p>
    <w:p w14:paraId="37650CFC" w14:textId="77777777" w:rsidR="009D22B2" w:rsidRPr="00596E14" w:rsidRDefault="009D22B2" w:rsidP="0085558E">
      <w:pPr>
        <w:pStyle w:val="Odstavecseseznamem"/>
        <w:numPr>
          <w:ilvl w:val="2"/>
          <w:numId w:val="22"/>
        </w:numPr>
        <w:ind w:left="993" w:hanging="284"/>
        <w:contextualSpacing w:val="0"/>
        <w:rPr>
          <w:rFonts w:cs="Arial"/>
        </w:rPr>
      </w:pPr>
      <w:r w:rsidRPr="00596E14">
        <w:rPr>
          <w:rFonts w:cs="Arial"/>
        </w:rPr>
        <w:t>má oprávněný důvod se domnívat, ž</w:t>
      </w:r>
      <w:r>
        <w:rPr>
          <w:rFonts w:cs="Arial"/>
        </w:rPr>
        <w:t>e protiprávní jednání uvedené v oznámení může vést k </w:t>
      </w:r>
      <w:r w:rsidRPr="00596E14">
        <w:rPr>
          <w:rFonts w:cs="Arial"/>
        </w:rPr>
        <w:t>bezprostřednímu nebo zjevnému ohrožení vnitřního pořádku nebo bezpečnosti, života nebo zdraví, životního prostředí nebo jiného veřejného zájmu nebo ke vzniku nenapravitelné újmy, nebo</w:t>
      </w:r>
    </w:p>
    <w:p w14:paraId="3AAFF6B0" w14:textId="4028DD7B" w:rsidR="009D22B2" w:rsidRDefault="009D22B2" w:rsidP="0085558E">
      <w:pPr>
        <w:pStyle w:val="Odstavecseseznamem"/>
        <w:numPr>
          <w:ilvl w:val="2"/>
          <w:numId w:val="22"/>
        </w:numPr>
        <w:ind w:left="993" w:hanging="284"/>
        <w:contextualSpacing w:val="0"/>
        <w:rPr>
          <w:rFonts w:cs="Arial"/>
        </w:rPr>
      </w:pPr>
      <w:r w:rsidRPr="00596E14">
        <w:rPr>
          <w:rFonts w:cs="Arial"/>
        </w:rPr>
        <w:t>má oprávněný důvod se domnívat</w:t>
      </w:r>
      <w:r>
        <w:rPr>
          <w:rFonts w:cs="Arial"/>
        </w:rPr>
        <w:t>, že v případě podání oznámení M</w:t>
      </w:r>
      <w:r w:rsidRPr="00596E14">
        <w:rPr>
          <w:rFonts w:cs="Arial"/>
        </w:rPr>
        <w:t xml:space="preserve">inisterstvu </w:t>
      </w:r>
      <w:r>
        <w:rPr>
          <w:rFonts w:cs="Arial"/>
        </w:rPr>
        <w:t xml:space="preserve">spravedlnosti </w:t>
      </w:r>
      <w:r w:rsidRPr="00596E14">
        <w:rPr>
          <w:rFonts w:cs="Arial"/>
        </w:rPr>
        <w:t xml:space="preserve">existuje vzhledem k okolnostem případu zvýšené riziko, že budou on nebo </w:t>
      </w:r>
      <w:r w:rsidR="00D6226F">
        <w:rPr>
          <w:rFonts w:cs="Arial"/>
        </w:rPr>
        <w:t>další</w:t>
      </w:r>
      <w:r>
        <w:rPr>
          <w:rFonts w:cs="Arial"/>
        </w:rPr>
        <w:t xml:space="preserve"> </w:t>
      </w:r>
      <w:r w:rsidRPr="00596E14">
        <w:rPr>
          <w:rFonts w:cs="Arial"/>
        </w:rPr>
        <w:t>osoba</w:t>
      </w:r>
      <w:r w:rsidR="00D6226F">
        <w:rPr>
          <w:rFonts w:cs="Arial"/>
        </w:rPr>
        <w:t xml:space="preserve"> vyloučená z odvetných opatření</w:t>
      </w:r>
      <w:r w:rsidRPr="00596E14">
        <w:rPr>
          <w:rFonts w:cs="Arial"/>
        </w:rPr>
        <w:t xml:space="preserve"> vystaveni odvetným opatřením nebo že je ohrožen postup podle hlavy III</w:t>
      </w:r>
      <w:r>
        <w:rPr>
          <w:rFonts w:cs="Arial"/>
        </w:rPr>
        <w:t xml:space="preserve"> zákona</w:t>
      </w:r>
      <w:r w:rsidRPr="00596E14">
        <w:rPr>
          <w:rFonts w:cs="Arial"/>
        </w:rPr>
        <w:t>.</w:t>
      </w:r>
    </w:p>
    <w:p w14:paraId="0B97A14C" w14:textId="77777777" w:rsidR="009D22B2" w:rsidRPr="004461AE" w:rsidRDefault="009D22B2" w:rsidP="009D22B2">
      <w:pPr>
        <w:rPr>
          <w:rFonts w:cs="Arial"/>
        </w:rPr>
      </w:pPr>
    </w:p>
    <w:p w14:paraId="53138E8A" w14:textId="77777777" w:rsidR="009D22B2" w:rsidRPr="00596E14" w:rsidRDefault="009D22B2" w:rsidP="009D22B2">
      <w:pPr>
        <w:rPr>
          <w:rFonts w:cs="Arial"/>
        </w:rPr>
      </w:pPr>
      <w:r w:rsidRPr="00596E14">
        <w:rPr>
          <w:rFonts w:cs="Arial"/>
        </w:rPr>
        <w:t>Ochrana před odvetným opatřením podle zákona náleží rovněž osobě, která oznámení podala orgánu veřejné moci příslušnému podle jiného právního předpisu nebo přímo použitelného předpisu Evropské unie.</w:t>
      </w:r>
    </w:p>
    <w:p w14:paraId="30502B3C" w14:textId="77777777" w:rsidR="009D22B2" w:rsidRPr="00905CB9" w:rsidRDefault="009D22B2" w:rsidP="009D22B2">
      <w:pPr>
        <w:rPr>
          <w:rFonts w:cs="Arial"/>
        </w:rPr>
      </w:pPr>
      <w:r w:rsidRPr="00596E14">
        <w:rPr>
          <w:rFonts w:cs="Arial"/>
        </w:rPr>
        <w:t xml:space="preserve">Ochrana před odvetným opatřením nenáleží osobě, která učinila vědomě </w:t>
      </w:r>
      <w:r w:rsidRPr="00905CB9">
        <w:rPr>
          <w:rFonts w:cs="Arial"/>
        </w:rPr>
        <w:t xml:space="preserve">nepravdivé oznámení podle § 7 odst. 3 zákona, tj. </w:t>
      </w:r>
      <w:r>
        <w:rPr>
          <w:rFonts w:cs="Arial"/>
        </w:rPr>
        <w:t>oznámení, které osoba učinila, aniž měla oprávněné důvody se domnívat, že se zakládá na pravdivých informacích</w:t>
      </w:r>
      <w:r w:rsidRPr="00905CB9">
        <w:rPr>
          <w:rFonts w:cs="Arial"/>
        </w:rPr>
        <w:t>.</w:t>
      </w:r>
    </w:p>
    <w:p w14:paraId="2F8EF26F" w14:textId="77777777" w:rsidR="00D91B13" w:rsidRPr="003E193D" w:rsidRDefault="00D91B13" w:rsidP="009D22B2"/>
    <w:sectPr w:rsidR="00D91B13" w:rsidRPr="003E193D" w:rsidSect="004A515D">
      <w:headerReference w:type="default" r:id="rId13"/>
      <w:footerReference w:type="default" r:id="rId14"/>
      <w:pgSz w:w="11906" w:h="16838" w:code="9"/>
      <w:pgMar w:top="226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1E0C" w14:textId="77777777" w:rsidR="009A508A" w:rsidRDefault="009A508A" w:rsidP="007D581D">
      <w:pPr>
        <w:spacing w:after="0"/>
      </w:pPr>
      <w:r>
        <w:separator/>
      </w:r>
    </w:p>
  </w:endnote>
  <w:endnote w:type="continuationSeparator" w:id="0">
    <w:p w14:paraId="3C5C44CE" w14:textId="77777777" w:rsidR="009A508A" w:rsidRDefault="009A508A" w:rsidP="007D5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08080" w:themeColor="background1" w:themeShade="80"/>
        <w:sz w:val="18"/>
        <w:szCs w:val="18"/>
      </w:rPr>
      <w:id w:val="568626969"/>
      <w:docPartObj>
        <w:docPartGallery w:val="Page Numbers (Bottom of Page)"/>
        <w:docPartUnique/>
      </w:docPartObj>
    </w:sdtPr>
    <w:sdtEndPr>
      <w:rPr>
        <w:color w:val="auto"/>
        <w:sz w:val="20"/>
        <w:szCs w:val="22"/>
      </w:rPr>
    </w:sdtEndPr>
    <w:sdtContent>
      <w:sdt>
        <w:sdtPr>
          <w:rPr>
            <w:rFonts w:cs="Arial"/>
            <w:color w:val="808080" w:themeColor="background1" w:themeShade="80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color w:val="auto"/>
            <w:sz w:val="20"/>
            <w:szCs w:val="22"/>
          </w:rPr>
        </w:sdtEndPr>
        <w:sdtContent>
          <w:tbl>
            <w:tblPr>
              <w:tblStyle w:val="Mkatabulky"/>
              <w:tblW w:w="5000" w:type="pct"/>
              <w:tblBorders>
                <w:top w:val="single" w:sz="4" w:space="0" w:color="808080" w:themeColor="background1" w:themeShade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08"/>
              <w:gridCol w:w="3596"/>
            </w:tblGrid>
            <w:tr w:rsidR="00AF15F4" w:rsidRPr="00D11647" w14:paraId="08ECCF01" w14:textId="77777777" w:rsidTr="00086CF8">
              <w:tc>
                <w:tcPr>
                  <w:tcW w:w="3238" w:type="pct"/>
                </w:tcPr>
                <w:p w14:paraId="348FBEE1" w14:textId="25CE9EC9" w:rsidR="00AF15F4" w:rsidRPr="004144A9" w:rsidRDefault="002246D2" w:rsidP="00714A74">
                  <w:pPr>
                    <w:pStyle w:val="Zpat"/>
                    <w:spacing w:before="60" w:after="60"/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Z016</w:t>
                  </w:r>
                  <w:r w:rsidR="009814D9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-V_</w:t>
                  </w:r>
                  <w:r w:rsidR="00690111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FORM</w:t>
                  </w:r>
                  <w:r w:rsidR="00EE728C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_</w:t>
                  </w:r>
                  <w:r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VOS_</w:t>
                  </w:r>
                  <w:r w:rsidR="00C32243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O</w:t>
                  </w:r>
                  <w:r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znameni</w:t>
                  </w:r>
                  <w:r w:rsidR="009F1E7E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_</w:t>
                  </w:r>
                  <w:r w:rsidR="00F97187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202</w:t>
                  </w:r>
                  <w:r w:rsidR="00821725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3</w:t>
                  </w:r>
                  <w:r w:rsidR="00714A74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1120</w:t>
                  </w:r>
                </w:p>
              </w:tc>
              <w:tc>
                <w:tcPr>
                  <w:tcW w:w="1762" w:type="pct"/>
                </w:tcPr>
                <w:p w14:paraId="099A8BAB" w14:textId="476D95CF" w:rsidR="00AF15F4" w:rsidRPr="004144A9" w:rsidRDefault="00AF15F4" w:rsidP="001213E8">
                  <w:pPr>
                    <w:pStyle w:val="Zpat"/>
                    <w:spacing w:before="60" w:after="60"/>
                    <w:jc w:val="right"/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</w:pPr>
                  <w:r w:rsidRPr="004144A9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 xml:space="preserve">Stránka </w: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instrText>PAGE</w:instrTex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714A74">
                    <w:rPr>
                      <w:rFonts w:cs="Arial"/>
                      <w:b/>
                      <w:noProof/>
                      <w:color w:val="808080" w:themeColor="background1" w:themeShade="80"/>
                      <w:sz w:val="18"/>
                      <w:szCs w:val="18"/>
                    </w:rPr>
                    <w:t>6</w: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Pr="004144A9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 xml:space="preserve"> (celkem </w: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begin"/>
                  </w:r>
                  <w:r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instrText>NUMPAGES</w:instrTex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separate"/>
                  </w:r>
                  <w:r w:rsidR="00714A74">
                    <w:rPr>
                      <w:rFonts w:cs="Arial"/>
                      <w:b/>
                      <w:noProof/>
                      <w:color w:val="808080" w:themeColor="background1" w:themeShade="80"/>
                      <w:sz w:val="18"/>
                      <w:szCs w:val="18"/>
                    </w:rPr>
                    <w:t>6</w:t>
                  </w:r>
                  <w:r w:rsidR="00E22946" w:rsidRPr="004144A9">
                    <w:rPr>
                      <w:rFonts w:cs="Arial"/>
                      <w:b/>
                      <w:color w:val="808080" w:themeColor="background1" w:themeShade="80"/>
                      <w:sz w:val="18"/>
                      <w:szCs w:val="18"/>
                    </w:rPr>
                    <w:fldChar w:fldCharType="end"/>
                  </w:r>
                  <w:r w:rsidRPr="004144A9">
                    <w:rPr>
                      <w:rFonts w:cs="Arial"/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FCE0F75" w14:textId="77777777" w:rsidR="00AF15F4" w:rsidRPr="00B550ED" w:rsidRDefault="009A508A" w:rsidP="00AF15F4">
            <w:pPr>
              <w:pStyle w:val="Zpat"/>
              <w:jc w:val="center"/>
              <w:rPr>
                <w:rFonts w:cs="Arial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5209" w14:textId="77777777" w:rsidR="009A508A" w:rsidRDefault="009A508A" w:rsidP="007D581D">
      <w:pPr>
        <w:spacing w:after="0"/>
      </w:pPr>
      <w:r>
        <w:separator/>
      </w:r>
    </w:p>
  </w:footnote>
  <w:footnote w:type="continuationSeparator" w:id="0">
    <w:p w14:paraId="3D5CC97F" w14:textId="77777777" w:rsidR="009A508A" w:rsidRDefault="009A508A" w:rsidP="007D5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1053"/>
      <w:gridCol w:w="7580"/>
    </w:tblGrid>
    <w:tr w:rsidR="00E41075" w:rsidRPr="00BA1989" w14:paraId="0636D6E6" w14:textId="77777777" w:rsidTr="00AE12BB">
      <w:trPr>
        <w:trHeight w:val="527"/>
      </w:trPr>
      <w:tc>
        <w:tcPr>
          <w:tcW w:w="768" w:type="pct"/>
          <w:vMerge w:val="restart"/>
          <w:tcBorders>
            <w:left w:val="single" w:sz="4" w:space="0" w:color="808080" w:themeColor="background1" w:themeShade="80"/>
            <w:bottom w:val="single" w:sz="4" w:space="0" w:color="808080" w:themeColor="background1" w:themeShade="80"/>
          </w:tcBorders>
        </w:tcPr>
        <w:p w14:paraId="76FD32E4" w14:textId="77777777" w:rsidR="00E41075" w:rsidRPr="00BA1989" w:rsidRDefault="00E41075" w:rsidP="00BD5B25">
          <w:pPr>
            <w:pStyle w:val="Zhlav"/>
            <w:spacing w:before="60" w:after="60" w:line="276" w:lineRule="auto"/>
            <w:rPr>
              <w:rFonts w:cs="Arial"/>
            </w:rPr>
          </w:pPr>
          <w:r w:rsidRPr="007B428C">
            <w:rPr>
              <w:rFonts w:cs="Arial"/>
              <w:noProof/>
              <w:lang w:eastAsia="cs-CZ"/>
            </w:rPr>
            <w:drawing>
              <wp:inline distT="0" distB="0" distL="0" distR="0" wp14:anchorId="6BE24AC4" wp14:editId="635B2707">
                <wp:extent cx="857370" cy="905001"/>
                <wp:effectExtent l="0" t="0" r="0" b="0"/>
                <wp:docPr id="3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370" cy="905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" w:type="pct"/>
          <w:vAlign w:val="center"/>
        </w:tcPr>
        <w:p w14:paraId="6A964AD7" w14:textId="0BE12E21" w:rsidR="00E41075" w:rsidRPr="00F97187" w:rsidRDefault="002246D2" w:rsidP="0004538C">
          <w:pPr>
            <w:pStyle w:val="Zhlav"/>
            <w:spacing w:before="60" w:after="60"/>
            <w:rPr>
              <w:rFonts w:cs="Arial"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color w:val="808080" w:themeColor="background1" w:themeShade="80"/>
              <w:sz w:val="18"/>
              <w:szCs w:val="18"/>
            </w:rPr>
            <w:t>Z016</w:t>
          </w:r>
          <w:r w:rsidR="009814D9">
            <w:rPr>
              <w:rFonts w:cs="Arial"/>
              <w:color w:val="808080" w:themeColor="background1" w:themeShade="80"/>
              <w:sz w:val="18"/>
              <w:szCs w:val="18"/>
            </w:rPr>
            <w:t>/V</w:t>
          </w:r>
        </w:p>
      </w:tc>
      <w:tc>
        <w:tcPr>
          <w:tcW w:w="3716" w:type="pct"/>
          <w:vAlign w:val="center"/>
        </w:tcPr>
        <w:p w14:paraId="22C1F73E" w14:textId="406A05E8" w:rsidR="00E41075" w:rsidRPr="002246D2" w:rsidRDefault="002246D2" w:rsidP="002246D2">
          <w:pPr>
            <w:pStyle w:val="Zhlav"/>
            <w:spacing w:before="60" w:after="60"/>
            <w:rPr>
              <w:rFonts w:cs="Arial"/>
              <w:color w:val="808080" w:themeColor="background1" w:themeShade="80"/>
              <w:sz w:val="18"/>
              <w:szCs w:val="18"/>
            </w:rPr>
          </w:pPr>
          <w:r w:rsidRPr="002246D2">
            <w:rPr>
              <w:rFonts w:cs="Arial"/>
              <w:color w:val="808080" w:themeColor="background1" w:themeShade="80"/>
              <w:sz w:val="18"/>
              <w:szCs w:val="18"/>
            </w:rPr>
            <w:t>Vnitřní oznamovací systém VÚV TGM, v. v. i.</w:t>
          </w:r>
          <w:r w:rsidR="00B831BA" w:rsidRPr="002246D2">
            <w:rPr>
              <w:rFonts w:cs="Arial"/>
              <w:color w:val="808080" w:themeColor="background1" w:themeShade="80"/>
              <w:sz w:val="18"/>
              <w:szCs w:val="18"/>
            </w:rPr>
            <w:t>.</w:t>
          </w:r>
        </w:p>
      </w:tc>
    </w:tr>
    <w:tr w:rsidR="00AE12BB" w:rsidRPr="00BA1989" w14:paraId="2C200F6D" w14:textId="77777777" w:rsidTr="00AE12BB">
      <w:trPr>
        <w:trHeight w:val="528"/>
      </w:trPr>
      <w:tc>
        <w:tcPr>
          <w:tcW w:w="768" w:type="pct"/>
          <w:vMerge/>
          <w:tcBorders>
            <w:left w:val="single" w:sz="4" w:space="0" w:color="808080" w:themeColor="background1" w:themeShade="80"/>
            <w:bottom w:val="single" w:sz="4" w:space="0" w:color="808080" w:themeColor="background1" w:themeShade="80"/>
          </w:tcBorders>
        </w:tcPr>
        <w:p w14:paraId="00DEF313" w14:textId="77777777" w:rsidR="00AE12BB" w:rsidRDefault="00AE12BB" w:rsidP="00AE12BB">
          <w:pPr>
            <w:pStyle w:val="Zhlav"/>
            <w:spacing w:before="60" w:after="60" w:line="276" w:lineRule="auto"/>
            <w:rPr>
              <w:noProof/>
              <w:lang w:eastAsia="cs-CZ"/>
            </w:rPr>
          </w:pPr>
        </w:p>
      </w:tc>
      <w:tc>
        <w:tcPr>
          <w:tcW w:w="516" w:type="pct"/>
          <w:vAlign w:val="center"/>
        </w:tcPr>
        <w:p w14:paraId="041FD841" w14:textId="26B5BC28" w:rsidR="00AE12BB" w:rsidRPr="00AE12BB" w:rsidRDefault="00AE12BB" w:rsidP="00AE12BB">
          <w:pPr>
            <w:pStyle w:val="Zhlav"/>
            <w:spacing w:before="60" w:after="60"/>
            <w:rPr>
              <w:rFonts w:cs="Arial"/>
              <w:bCs/>
              <w:color w:val="808080" w:themeColor="background1" w:themeShade="80"/>
              <w:sz w:val="18"/>
              <w:szCs w:val="18"/>
              <w:shd w:val="clear" w:color="auto" w:fill="FFFFFF"/>
            </w:rPr>
          </w:pPr>
          <w:r w:rsidRPr="00AE12BB">
            <w:rPr>
              <w:rFonts w:cs="Arial"/>
              <w:bCs/>
              <w:color w:val="808080" w:themeColor="background1" w:themeShade="80"/>
              <w:sz w:val="18"/>
              <w:szCs w:val="18"/>
              <w:shd w:val="clear" w:color="auto" w:fill="FFFFFF"/>
            </w:rPr>
            <w:t>III.3</w:t>
          </w:r>
        </w:p>
      </w:tc>
      <w:tc>
        <w:tcPr>
          <w:tcW w:w="3716" w:type="pct"/>
          <w:vAlign w:val="center"/>
        </w:tcPr>
        <w:p w14:paraId="54B7D981" w14:textId="0E1089C3" w:rsidR="00AE12BB" w:rsidRPr="00AE12BB" w:rsidRDefault="00AE12BB" w:rsidP="00AE12BB">
          <w:pPr>
            <w:pStyle w:val="Zhlav"/>
            <w:spacing w:before="60" w:after="60"/>
            <w:rPr>
              <w:rFonts w:cs="Arial"/>
              <w:color w:val="808080" w:themeColor="background1" w:themeShade="80"/>
              <w:sz w:val="18"/>
              <w:szCs w:val="18"/>
            </w:rPr>
          </w:pPr>
          <w:r w:rsidRPr="00AE12BB">
            <w:rPr>
              <w:rFonts w:cs="Arial"/>
              <w:color w:val="808080" w:themeColor="background1" w:themeShade="80"/>
              <w:sz w:val="18"/>
              <w:szCs w:val="18"/>
            </w:rPr>
            <w:t>Podávání a přijímání oznámení o protiprávním jednání prostřednictvím VOS VÚV TGM</w:t>
          </w:r>
        </w:p>
      </w:tc>
    </w:tr>
    <w:tr w:rsidR="00E41075" w:rsidRPr="00BA1989" w14:paraId="1E663581" w14:textId="77777777" w:rsidTr="00AE12BB">
      <w:trPr>
        <w:trHeight w:val="528"/>
      </w:trPr>
      <w:tc>
        <w:tcPr>
          <w:tcW w:w="768" w:type="pct"/>
          <w:vMerge/>
          <w:tcBorders>
            <w:left w:val="single" w:sz="4" w:space="0" w:color="808080" w:themeColor="background1" w:themeShade="80"/>
            <w:bottom w:val="single" w:sz="4" w:space="0" w:color="808080" w:themeColor="background1" w:themeShade="80"/>
          </w:tcBorders>
        </w:tcPr>
        <w:p w14:paraId="64FC8FDA" w14:textId="77777777" w:rsidR="00E41075" w:rsidRDefault="00E41075" w:rsidP="00BD5B25">
          <w:pPr>
            <w:pStyle w:val="Zhlav"/>
            <w:spacing w:before="60" w:after="60" w:line="276" w:lineRule="auto"/>
            <w:rPr>
              <w:noProof/>
              <w:lang w:eastAsia="cs-CZ"/>
            </w:rPr>
          </w:pPr>
        </w:p>
      </w:tc>
      <w:tc>
        <w:tcPr>
          <w:tcW w:w="516" w:type="pct"/>
          <w:vAlign w:val="center"/>
        </w:tcPr>
        <w:p w14:paraId="4827946F" w14:textId="77777777" w:rsidR="00E41075" w:rsidRPr="004144A9" w:rsidRDefault="00E41075" w:rsidP="00F167B8">
          <w:pPr>
            <w:pStyle w:val="Zhlav"/>
            <w:spacing w:before="60" w:after="60"/>
            <w:rPr>
              <w:rFonts w:cs="Arial"/>
              <w:b/>
              <w:bCs/>
              <w:color w:val="808080" w:themeColor="background1" w:themeShade="80"/>
              <w:sz w:val="18"/>
              <w:szCs w:val="18"/>
              <w:shd w:val="clear" w:color="auto" w:fill="FFFFFF"/>
            </w:rPr>
          </w:pPr>
        </w:p>
      </w:tc>
      <w:tc>
        <w:tcPr>
          <w:tcW w:w="3716" w:type="pct"/>
          <w:vAlign w:val="center"/>
        </w:tcPr>
        <w:p w14:paraId="317631EE" w14:textId="5DAE0162" w:rsidR="00E41075" w:rsidRPr="004144A9" w:rsidRDefault="002246D2" w:rsidP="00C32243">
          <w:pPr>
            <w:pStyle w:val="Zhlav"/>
            <w:spacing w:before="60" w:after="60"/>
            <w:rPr>
              <w:rFonts w:cs="Arial"/>
              <w:b/>
              <w:bCs/>
              <w:color w:val="808080" w:themeColor="background1" w:themeShade="80"/>
              <w:sz w:val="18"/>
              <w:szCs w:val="18"/>
              <w:shd w:val="clear" w:color="auto" w:fill="FFFFFF"/>
            </w:rPr>
          </w:pPr>
          <w:r w:rsidRPr="002246D2">
            <w:rPr>
              <w:rFonts w:cs="Arial"/>
              <w:b/>
              <w:bCs/>
              <w:color w:val="808080" w:themeColor="background1" w:themeShade="80"/>
              <w:sz w:val="18"/>
              <w:szCs w:val="18"/>
              <w:shd w:val="clear" w:color="auto" w:fill="FFFFFF"/>
            </w:rPr>
            <w:t>Písemné oznámení o protiprávním jednání</w:t>
          </w:r>
        </w:p>
      </w:tc>
    </w:tr>
  </w:tbl>
  <w:p w14:paraId="521F58A0" w14:textId="77777777" w:rsidR="00385D8B" w:rsidRPr="00161EA4" w:rsidRDefault="00385D8B" w:rsidP="00385D8B">
    <w:pPr>
      <w:pStyle w:val="Zhlav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987EAA"/>
    <w:multiLevelType w:val="hybridMultilevel"/>
    <w:tmpl w:val="2BB04DBA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9204E7"/>
    <w:multiLevelType w:val="hybridMultilevel"/>
    <w:tmpl w:val="5D587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2183"/>
    <w:multiLevelType w:val="multilevel"/>
    <w:tmpl w:val="D18A1A20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41BB"/>
    <w:multiLevelType w:val="multilevel"/>
    <w:tmpl w:val="9DDEFB6A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5660D63"/>
    <w:multiLevelType w:val="hybridMultilevel"/>
    <w:tmpl w:val="71428E4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6F7BC1"/>
    <w:multiLevelType w:val="hybridMultilevel"/>
    <w:tmpl w:val="83527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0460"/>
    <w:multiLevelType w:val="multilevel"/>
    <w:tmpl w:val="1E2E2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A44B0E"/>
    <w:multiLevelType w:val="multilevel"/>
    <w:tmpl w:val="D18A1A20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87E3389"/>
    <w:multiLevelType w:val="hybridMultilevel"/>
    <w:tmpl w:val="83527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2BD5"/>
    <w:multiLevelType w:val="hybridMultilevel"/>
    <w:tmpl w:val="A878A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B3E60"/>
    <w:multiLevelType w:val="multilevel"/>
    <w:tmpl w:val="4F9EC13A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7765B7"/>
    <w:multiLevelType w:val="multilevel"/>
    <w:tmpl w:val="C2E8C32A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4B95692D"/>
    <w:multiLevelType w:val="hybridMultilevel"/>
    <w:tmpl w:val="400C7D48"/>
    <w:lvl w:ilvl="0" w:tplc="7396D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0AE"/>
    <w:multiLevelType w:val="hybridMultilevel"/>
    <w:tmpl w:val="A500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10487"/>
    <w:multiLevelType w:val="hybridMultilevel"/>
    <w:tmpl w:val="1B76FD82"/>
    <w:lvl w:ilvl="0" w:tplc="169E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0011A"/>
    <w:multiLevelType w:val="hybridMultilevel"/>
    <w:tmpl w:val="F6744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26684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33643"/>
    <w:multiLevelType w:val="multilevel"/>
    <w:tmpl w:val="D18A1A20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6BC53AB"/>
    <w:multiLevelType w:val="multilevel"/>
    <w:tmpl w:val="A44EB91A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78291C61"/>
    <w:multiLevelType w:val="multilevel"/>
    <w:tmpl w:val="B91298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D4EDD"/>
    <w:multiLevelType w:val="multilevel"/>
    <w:tmpl w:val="A44EB91A"/>
    <w:lvl w:ilvl="0">
      <w:start w:val="1"/>
      <w:numFmt w:val="upperRoman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5" w:hanging="178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7ED90D81"/>
    <w:multiLevelType w:val="hybridMultilevel"/>
    <w:tmpl w:val="83527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2"/>
  </w:num>
  <w:num w:numId="5">
    <w:abstractNumId w:val="6"/>
  </w:num>
  <w:num w:numId="6">
    <w:abstractNumId w:val="23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20"/>
  </w:num>
  <w:num w:numId="12">
    <w:abstractNumId w:val="18"/>
  </w:num>
  <w:num w:numId="13">
    <w:abstractNumId w:val="1"/>
  </w:num>
  <w:num w:numId="14">
    <w:abstractNumId w:val="9"/>
  </w:num>
  <w:num w:numId="15">
    <w:abstractNumId w:val="3"/>
  </w:num>
  <w:num w:numId="16">
    <w:abstractNumId w:val="8"/>
  </w:num>
  <w:num w:numId="17">
    <w:abstractNumId w:val="5"/>
  </w:num>
  <w:num w:numId="18">
    <w:abstractNumId w:val="24"/>
  </w:num>
  <w:num w:numId="19">
    <w:abstractNumId w:val="16"/>
  </w:num>
  <w:num w:numId="20">
    <w:abstractNumId w:val="21"/>
  </w:num>
  <w:num w:numId="21">
    <w:abstractNumId w:val="12"/>
  </w:num>
  <w:num w:numId="22">
    <w:abstractNumId w:val="15"/>
  </w:num>
  <w:num w:numId="23">
    <w:abstractNumId w:val="7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69"/>
    <w:rsid w:val="00002B0D"/>
    <w:rsid w:val="00013DAE"/>
    <w:rsid w:val="00016E9F"/>
    <w:rsid w:val="00024FE8"/>
    <w:rsid w:val="000267F4"/>
    <w:rsid w:val="00026858"/>
    <w:rsid w:val="00030CD5"/>
    <w:rsid w:val="0004538C"/>
    <w:rsid w:val="00046400"/>
    <w:rsid w:val="0004666C"/>
    <w:rsid w:val="00052E0B"/>
    <w:rsid w:val="0005502A"/>
    <w:rsid w:val="000658E5"/>
    <w:rsid w:val="00075E70"/>
    <w:rsid w:val="00080D2A"/>
    <w:rsid w:val="00086CF8"/>
    <w:rsid w:val="000A23FC"/>
    <w:rsid w:val="000A31B6"/>
    <w:rsid w:val="000A52E4"/>
    <w:rsid w:val="000C7FBA"/>
    <w:rsid w:val="000E13C6"/>
    <w:rsid w:val="000F1BEE"/>
    <w:rsid w:val="000F3FD3"/>
    <w:rsid w:val="000F7B89"/>
    <w:rsid w:val="00104E3F"/>
    <w:rsid w:val="00115B5E"/>
    <w:rsid w:val="001160AC"/>
    <w:rsid w:val="00123937"/>
    <w:rsid w:val="00133C12"/>
    <w:rsid w:val="001357F6"/>
    <w:rsid w:val="0013619C"/>
    <w:rsid w:val="001477E2"/>
    <w:rsid w:val="0015298C"/>
    <w:rsid w:val="0015721A"/>
    <w:rsid w:val="00161528"/>
    <w:rsid w:val="001665A4"/>
    <w:rsid w:val="00173D4E"/>
    <w:rsid w:val="0017598A"/>
    <w:rsid w:val="001764D9"/>
    <w:rsid w:val="00176D5C"/>
    <w:rsid w:val="00192352"/>
    <w:rsid w:val="001A1FB5"/>
    <w:rsid w:val="001A5CF5"/>
    <w:rsid w:val="001B0030"/>
    <w:rsid w:val="001B2AC6"/>
    <w:rsid w:val="001B6D95"/>
    <w:rsid w:val="001C138A"/>
    <w:rsid w:val="001C2CE1"/>
    <w:rsid w:val="001C4E98"/>
    <w:rsid w:val="001C612A"/>
    <w:rsid w:val="001E0D6E"/>
    <w:rsid w:val="001E5825"/>
    <w:rsid w:val="001F0DE8"/>
    <w:rsid w:val="001F318F"/>
    <w:rsid w:val="001F5827"/>
    <w:rsid w:val="001F643D"/>
    <w:rsid w:val="00203677"/>
    <w:rsid w:val="00203BF3"/>
    <w:rsid w:val="00212ED3"/>
    <w:rsid w:val="002207AB"/>
    <w:rsid w:val="00223967"/>
    <w:rsid w:val="0022442A"/>
    <w:rsid w:val="00224644"/>
    <w:rsid w:val="002246D2"/>
    <w:rsid w:val="0022775E"/>
    <w:rsid w:val="0023214F"/>
    <w:rsid w:val="00235EB7"/>
    <w:rsid w:val="00236FB3"/>
    <w:rsid w:val="00237C38"/>
    <w:rsid w:val="0024032C"/>
    <w:rsid w:val="00244E75"/>
    <w:rsid w:val="00246DD5"/>
    <w:rsid w:val="002509E4"/>
    <w:rsid w:val="00265AD8"/>
    <w:rsid w:val="00267ACE"/>
    <w:rsid w:val="00273017"/>
    <w:rsid w:val="00282530"/>
    <w:rsid w:val="00286BBA"/>
    <w:rsid w:val="00290B9B"/>
    <w:rsid w:val="002939F8"/>
    <w:rsid w:val="00293D79"/>
    <w:rsid w:val="002A4AD7"/>
    <w:rsid w:val="002B4DD9"/>
    <w:rsid w:val="002C0272"/>
    <w:rsid w:val="002C5DD0"/>
    <w:rsid w:val="002D00C5"/>
    <w:rsid w:val="002D043F"/>
    <w:rsid w:val="002D10F8"/>
    <w:rsid w:val="002D5369"/>
    <w:rsid w:val="002E1DC3"/>
    <w:rsid w:val="002E3FBD"/>
    <w:rsid w:val="002F2C11"/>
    <w:rsid w:val="002F73A6"/>
    <w:rsid w:val="002F7455"/>
    <w:rsid w:val="003003CE"/>
    <w:rsid w:val="00304A0A"/>
    <w:rsid w:val="0030702B"/>
    <w:rsid w:val="00317067"/>
    <w:rsid w:val="003208BF"/>
    <w:rsid w:val="003222E2"/>
    <w:rsid w:val="003356F6"/>
    <w:rsid w:val="00342ECC"/>
    <w:rsid w:val="00353B91"/>
    <w:rsid w:val="0035720C"/>
    <w:rsid w:val="003605D7"/>
    <w:rsid w:val="00373019"/>
    <w:rsid w:val="00385D8B"/>
    <w:rsid w:val="003A2C63"/>
    <w:rsid w:val="003B2199"/>
    <w:rsid w:val="003B6F2E"/>
    <w:rsid w:val="003B6F60"/>
    <w:rsid w:val="003D12CB"/>
    <w:rsid w:val="003D36BF"/>
    <w:rsid w:val="003E193D"/>
    <w:rsid w:val="003E6B41"/>
    <w:rsid w:val="003F0AEA"/>
    <w:rsid w:val="003F18FA"/>
    <w:rsid w:val="003F7704"/>
    <w:rsid w:val="00400F88"/>
    <w:rsid w:val="00404E37"/>
    <w:rsid w:val="0041012B"/>
    <w:rsid w:val="004144A9"/>
    <w:rsid w:val="00414B98"/>
    <w:rsid w:val="0042447D"/>
    <w:rsid w:val="0043173D"/>
    <w:rsid w:val="004322D6"/>
    <w:rsid w:val="00432F43"/>
    <w:rsid w:val="004377EC"/>
    <w:rsid w:val="004439EC"/>
    <w:rsid w:val="00450446"/>
    <w:rsid w:val="004557FD"/>
    <w:rsid w:val="00460A56"/>
    <w:rsid w:val="0046235A"/>
    <w:rsid w:val="00476527"/>
    <w:rsid w:val="00481031"/>
    <w:rsid w:val="00484B2C"/>
    <w:rsid w:val="00491577"/>
    <w:rsid w:val="00493AC7"/>
    <w:rsid w:val="004A4132"/>
    <w:rsid w:val="004A515D"/>
    <w:rsid w:val="004B522B"/>
    <w:rsid w:val="004B6E40"/>
    <w:rsid w:val="004C34F7"/>
    <w:rsid w:val="004C724D"/>
    <w:rsid w:val="004C76ED"/>
    <w:rsid w:val="004E0DB8"/>
    <w:rsid w:val="004E2493"/>
    <w:rsid w:val="004F5298"/>
    <w:rsid w:val="004F5901"/>
    <w:rsid w:val="004F6D9D"/>
    <w:rsid w:val="004F7985"/>
    <w:rsid w:val="0050509B"/>
    <w:rsid w:val="00526CDF"/>
    <w:rsid w:val="005347EE"/>
    <w:rsid w:val="0055440D"/>
    <w:rsid w:val="00557EA5"/>
    <w:rsid w:val="005633D6"/>
    <w:rsid w:val="0057392B"/>
    <w:rsid w:val="005752A5"/>
    <w:rsid w:val="005821FE"/>
    <w:rsid w:val="0058394D"/>
    <w:rsid w:val="00587890"/>
    <w:rsid w:val="00587AA3"/>
    <w:rsid w:val="00594C00"/>
    <w:rsid w:val="005953AA"/>
    <w:rsid w:val="005A3CE4"/>
    <w:rsid w:val="005A5631"/>
    <w:rsid w:val="005A60FB"/>
    <w:rsid w:val="005A6ECC"/>
    <w:rsid w:val="005B5DD4"/>
    <w:rsid w:val="005B65EA"/>
    <w:rsid w:val="005B701A"/>
    <w:rsid w:val="005C2F0D"/>
    <w:rsid w:val="005C5839"/>
    <w:rsid w:val="005D0F6C"/>
    <w:rsid w:val="005D21B6"/>
    <w:rsid w:val="005E08BD"/>
    <w:rsid w:val="005E1911"/>
    <w:rsid w:val="005E5AF7"/>
    <w:rsid w:val="005E7BD9"/>
    <w:rsid w:val="005F14BB"/>
    <w:rsid w:val="005F3D67"/>
    <w:rsid w:val="006048B5"/>
    <w:rsid w:val="00606997"/>
    <w:rsid w:val="006071BA"/>
    <w:rsid w:val="00610390"/>
    <w:rsid w:val="0061139C"/>
    <w:rsid w:val="00611D93"/>
    <w:rsid w:val="00612921"/>
    <w:rsid w:val="00615D9D"/>
    <w:rsid w:val="00625ADA"/>
    <w:rsid w:val="00630057"/>
    <w:rsid w:val="00632918"/>
    <w:rsid w:val="00635C4C"/>
    <w:rsid w:val="006428E3"/>
    <w:rsid w:val="00645C40"/>
    <w:rsid w:val="00650FD7"/>
    <w:rsid w:val="006539C1"/>
    <w:rsid w:val="00655EE5"/>
    <w:rsid w:val="0067641D"/>
    <w:rsid w:val="006770CC"/>
    <w:rsid w:val="00683698"/>
    <w:rsid w:val="00683793"/>
    <w:rsid w:val="00684FC7"/>
    <w:rsid w:val="00685A2C"/>
    <w:rsid w:val="00690111"/>
    <w:rsid w:val="00693A18"/>
    <w:rsid w:val="006A1C59"/>
    <w:rsid w:val="006B3728"/>
    <w:rsid w:val="006B6160"/>
    <w:rsid w:val="006C0F78"/>
    <w:rsid w:val="006D2328"/>
    <w:rsid w:val="006D41A8"/>
    <w:rsid w:val="006D5292"/>
    <w:rsid w:val="006D6B0B"/>
    <w:rsid w:val="006D6F74"/>
    <w:rsid w:val="006E2CE9"/>
    <w:rsid w:val="006F0BAF"/>
    <w:rsid w:val="00710057"/>
    <w:rsid w:val="00714A74"/>
    <w:rsid w:val="00716C12"/>
    <w:rsid w:val="00732C1D"/>
    <w:rsid w:val="00735283"/>
    <w:rsid w:val="00745660"/>
    <w:rsid w:val="00745F78"/>
    <w:rsid w:val="007519D5"/>
    <w:rsid w:val="00751E16"/>
    <w:rsid w:val="00754336"/>
    <w:rsid w:val="00763734"/>
    <w:rsid w:val="00770592"/>
    <w:rsid w:val="007747F9"/>
    <w:rsid w:val="007766EC"/>
    <w:rsid w:val="00794C92"/>
    <w:rsid w:val="0079502B"/>
    <w:rsid w:val="00797638"/>
    <w:rsid w:val="007A61D5"/>
    <w:rsid w:val="007B428C"/>
    <w:rsid w:val="007B5EC5"/>
    <w:rsid w:val="007C6B5F"/>
    <w:rsid w:val="007C71CC"/>
    <w:rsid w:val="007D0988"/>
    <w:rsid w:val="007D50AE"/>
    <w:rsid w:val="007D581D"/>
    <w:rsid w:val="007E3CE1"/>
    <w:rsid w:val="007F2C0F"/>
    <w:rsid w:val="00803566"/>
    <w:rsid w:val="00806718"/>
    <w:rsid w:val="0080757C"/>
    <w:rsid w:val="008079C2"/>
    <w:rsid w:val="00810CDC"/>
    <w:rsid w:val="00812314"/>
    <w:rsid w:val="008124E6"/>
    <w:rsid w:val="00814D94"/>
    <w:rsid w:val="00815135"/>
    <w:rsid w:val="00816985"/>
    <w:rsid w:val="00821725"/>
    <w:rsid w:val="008230FD"/>
    <w:rsid w:val="00823956"/>
    <w:rsid w:val="00831E25"/>
    <w:rsid w:val="008342D0"/>
    <w:rsid w:val="008429D4"/>
    <w:rsid w:val="00843D6E"/>
    <w:rsid w:val="00850A49"/>
    <w:rsid w:val="0085558E"/>
    <w:rsid w:val="00873E7A"/>
    <w:rsid w:val="008749F1"/>
    <w:rsid w:val="00884E8F"/>
    <w:rsid w:val="008860CE"/>
    <w:rsid w:val="0088720D"/>
    <w:rsid w:val="008908EE"/>
    <w:rsid w:val="00891646"/>
    <w:rsid w:val="008A036A"/>
    <w:rsid w:val="008A290F"/>
    <w:rsid w:val="008A3B8A"/>
    <w:rsid w:val="008A6467"/>
    <w:rsid w:val="008B1559"/>
    <w:rsid w:val="008C157A"/>
    <w:rsid w:val="008C468B"/>
    <w:rsid w:val="008D2135"/>
    <w:rsid w:val="008D544D"/>
    <w:rsid w:val="008D675B"/>
    <w:rsid w:val="008E10FF"/>
    <w:rsid w:val="008E3D06"/>
    <w:rsid w:val="008E7A6E"/>
    <w:rsid w:val="008F30D8"/>
    <w:rsid w:val="00900397"/>
    <w:rsid w:val="00900D8D"/>
    <w:rsid w:val="00901950"/>
    <w:rsid w:val="009019BA"/>
    <w:rsid w:val="00902E61"/>
    <w:rsid w:val="00905CB9"/>
    <w:rsid w:val="00930BB7"/>
    <w:rsid w:val="009324A9"/>
    <w:rsid w:val="009324D8"/>
    <w:rsid w:val="00941E09"/>
    <w:rsid w:val="00947667"/>
    <w:rsid w:val="009505E6"/>
    <w:rsid w:val="00956C7B"/>
    <w:rsid w:val="00961721"/>
    <w:rsid w:val="009669BC"/>
    <w:rsid w:val="00975981"/>
    <w:rsid w:val="009814D9"/>
    <w:rsid w:val="00981AE7"/>
    <w:rsid w:val="00982D43"/>
    <w:rsid w:val="00996277"/>
    <w:rsid w:val="009A0016"/>
    <w:rsid w:val="009A4358"/>
    <w:rsid w:val="009A508A"/>
    <w:rsid w:val="009A5A01"/>
    <w:rsid w:val="009B6ED0"/>
    <w:rsid w:val="009B7F28"/>
    <w:rsid w:val="009C70C2"/>
    <w:rsid w:val="009D22B2"/>
    <w:rsid w:val="009D6FDE"/>
    <w:rsid w:val="009E55B2"/>
    <w:rsid w:val="009F0A9B"/>
    <w:rsid w:val="009F141F"/>
    <w:rsid w:val="009F1E7E"/>
    <w:rsid w:val="009F41F1"/>
    <w:rsid w:val="00A03B3B"/>
    <w:rsid w:val="00A04A2C"/>
    <w:rsid w:val="00A120F2"/>
    <w:rsid w:val="00A12ECA"/>
    <w:rsid w:val="00A14449"/>
    <w:rsid w:val="00A22A8F"/>
    <w:rsid w:val="00A22E43"/>
    <w:rsid w:val="00A36FAD"/>
    <w:rsid w:val="00A41B47"/>
    <w:rsid w:val="00A45DEE"/>
    <w:rsid w:val="00A6560E"/>
    <w:rsid w:val="00A65DF4"/>
    <w:rsid w:val="00A80D8B"/>
    <w:rsid w:val="00A839B6"/>
    <w:rsid w:val="00AB3360"/>
    <w:rsid w:val="00AB3FFE"/>
    <w:rsid w:val="00AB4C40"/>
    <w:rsid w:val="00AB67A2"/>
    <w:rsid w:val="00AB6DDC"/>
    <w:rsid w:val="00AB770D"/>
    <w:rsid w:val="00AD0B7C"/>
    <w:rsid w:val="00AD1DF4"/>
    <w:rsid w:val="00AD2F3A"/>
    <w:rsid w:val="00AE12BB"/>
    <w:rsid w:val="00AF15F4"/>
    <w:rsid w:val="00B00E8B"/>
    <w:rsid w:val="00B041BE"/>
    <w:rsid w:val="00B0601C"/>
    <w:rsid w:val="00B15CEE"/>
    <w:rsid w:val="00B30F6D"/>
    <w:rsid w:val="00B30F95"/>
    <w:rsid w:val="00B36276"/>
    <w:rsid w:val="00B46E2B"/>
    <w:rsid w:val="00B51406"/>
    <w:rsid w:val="00B5507E"/>
    <w:rsid w:val="00B67E18"/>
    <w:rsid w:val="00B71986"/>
    <w:rsid w:val="00B81ADF"/>
    <w:rsid w:val="00B822FE"/>
    <w:rsid w:val="00B831BA"/>
    <w:rsid w:val="00B9042C"/>
    <w:rsid w:val="00B954F6"/>
    <w:rsid w:val="00BA18F9"/>
    <w:rsid w:val="00BA21DC"/>
    <w:rsid w:val="00BB2F31"/>
    <w:rsid w:val="00BC0BDA"/>
    <w:rsid w:val="00BC281A"/>
    <w:rsid w:val="00BD1326"/>
    <w:rsid w:val="00BD2BF5"/>
    <w:rsid w:val="00BD3E78"/>
    <w:rsid w:val="00BD4FFC"/>
    <w:rsid w:val="00BD5F1E"/>
    <w:rsid w:val="00BE76B0"/>
    <w:rsid w:val="00BF6C2B"/>
    <w:rsid w:val="00BF774C"/>
    <w:rsid w:val="00C005F0"/>
    <w:rsid w:val="00C00C09"/>
    <w:rsid w:val="00C218B3"/>
    <w:rsid w:val="00C24378"/>
    <w:rsid w:val="00C26739"/>
    <w:rsid w:val="00C313B5"/>
    <w:rsid w:val="00C32243"/>
    <w:rsid w:val="00C34F8F"/>
    <w:rsid w:val="00C46B46"/>
    <w:rsid w:val="00C51169"/>
    <w:rsid w:val="00C57437"/>
    <w:rsid w:val="00C57D52"/>
    <w:rsid w:val="00C74162"/>
    <w:rsid w:val="00C74BC5"/>
    <w:rsid w:val="00CA0A73"/>
    <w:rsid w:val="00CA533F"/>
    <w:rsid w:val="00CB159F"/>
    <w:rsid w:val="00CB4EC0"/>
    <w:rsid w:val="00CC218C"/>
    <w:rsid w:val="00CC6054"/>
    <w:rsid w:val="00CD09E6"/>
    <w:rsid w:val="00CD1177"/>
    <w:rsid w:val="00CD19FA"/>
    <w:rsid w:val="00CD5BB2"/>
    <w:rsid w:val="00CE0C2E"/>
    <w:rsid w:val="00D019D0"/>
    <w:rsid w:val="00D07514"/>
    <w:rsid w:val="00D145A5"/>
    <w:rsid w:val="00D16BA5"/>
    <w:rsid w:val="00D212BC"/>
    <w:rsid w:val="00D30E1C"/>
    <w:rsid w:val="00D34895"/>
    <w:rsid w:val="00D36443"/>
    <w:rsid w:val="00D416B1"/>
    <w:rsid w:val="00D5125A"/>
    <w:rsid w:val="00D558AE"/>
    <w:rsid w:val="00D567B3"/>
    <w:rsid w:val="00D61750"/>
    <w:rsid w:val="00D61D4C"/>
    <w:rsid w:val="00D6226F"/>
    <w:rsid w:val="00D622E5"/>
    <w:rsid w:val="00D73C66"/>
    <w:rsid w:val="00D77B5E"/>
    <w:rsid w:val="00D8683F"/>
    <w:rsid w:val="00D903D7"/>
    <w:rsid w:val="00D91B13"/>
    <w:rsid w:val="00D94DA0"/>
    <w:rsid w:val="00DA3401"/>
    <w:rsid w:val="00DB1413"/>
    <w:rsid w:val="00DC3100"/>
    <w:rsid w:val="00DD3EAB"/>
    <w:rsid w:val="00DD5B1B"/>
    <w:rsid w:val="00DE0894"/>
    <w:rsid w:val="00DE7273"/>
    <w:rsid w:val="00DF03B6"/>
    <w:rsid w:val="00DF2CD4"/>
    <w:rsid w:val="00DF47FA"/>
    <w:rsid w:val="00E22426"/>
    <w:rsid w:val="00E22946"/>
    <w:rsid w:val="00E2342E"/>
    <w:rsid w:val="00E24F25"/>
    <w:rsid w:val="00E30064"/>
    <w:rsid w:val="00E3575E"/>
    <w:rsid w:val="00E40899"/>
    <w:rsid w:val="00E41075"/>
    <w:rsid w:val="00E43487"/>
    <w:rsid w:val="00E4798D"/>
    <w:rsid w:val="00E546DF"/>
    <w:rsid w:val="00E57DCA"/>
    <w:rsid w:val="00E62AB3"/>
    <w:rsid w:val="00E64E43"/>
    <w:rsid w:val="00E712F5"/>
    <w:rsid w:val="00E7302A"/>
    <w:rsid w:val="00E86751"/>
    <w:rsid w:val="00E97865"/>
    <w:rsid w:val="00EA1DDE"/>
    <w:rsid w:val="00EA332F"/>
    <w:rsid w:val="00EA6DE6"/>
    <w:rsid w:val="00EB1736"/>
    <w:rsid w:val="00EB1F0D"/>
    <w:rsid w:val="00EB4540"/>
    <w:rsid w:val="00EB50F4"/>
    <w:rsid w:val="00EB75AF"/>
    <w:rsid w:val="00EC6172"/>
    <w:rsid w:val="00ED4514"/>
    <w:rsid w:val="00EE1011"/>
    <w:rsid w:val="00EE64E8"/>
    <w:rsid w:val="00EE728C"/>
    <w:rsid w:val="00F0212D"/>
    <w:rsid w:val="00F122D2"/>
    <w:rsid w:val="00F1321B"/>
    <w:rsid w:val="00F14803"/>
    <w:rsid w:val="00F167B8"/>
    <w:rsid w:val="00F23F08"/>
    <w:rsid w:val="00F2507C"/>
    <w:rsid w:val="00F25205"/>
    <w:rsid w:val="00F2577F"/>
    <w:rsid w:val="00F27DD8"/>
    <w:rsid w:val="00F36663"/>
    <w:rsid w:val="00F470E4"/>
    <w:rsid w:val="00F5085A"/>
    <w:rsid w:val="00F544F4"/>
    <w:rsid w:val="00F64CE2"/>
    <w:rsid w:val="00F806A5"/>
    <w:rsid w:val="00F82DF9"/>
    <w:rsid w:val="00F83D08"/>
    <w:rsid w:val="00F907BF"/>
    <w:rsid w:val="00F94719"/>
    <w:rsid w:val="00F97187"/>
    <w:rsid w:val="00FA58E0"/>
    <w:rsid w:val="00FA7C0D"/>
    <w:rsid w:val="00FC2822"/>
    <w:rsid w:val="00FD1C3E"/>
    <w:rsid w:val="00FD57E6"/>
    <w:rsid w:val="00FD5893"/>
    <w:rsid w:val="00FD7D90"/>
    <w:rsid w:val="00FE1D6C"/>
    <w:rsid w:val="00FE4259"/>
    <w:rsid w:val="00FF1209"/>
    <w:rsid w:val="00FF25EB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B324A"/>
  <w15:docId w15:val="{5335F569-7381-46A1-844B-C704D429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646"/>
    <w:pPr>
      <w:spacing w:after="12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D581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581D"/>
  </w:style>
  <w:style w:type="paragraph" w:styleId="Zpat">
    <w:name w:val="footer"/>
    <w:basedOn w:val="Normln"/>
    <w:link w:val="ZpatChar"/>
    <w:uiPriority w:val="99"/>
    <w:unhideWhenUsed/>
    <w:rsid w:val="007D581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581D"/>
  </w:style>
  <w:style w:type="paragraph" w:customStyle="1" w:styleId="Default">
    <w:name w:val="Default"/>
    <w:rsid w:val="00676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D8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D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C218B3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BD4FFC"/>
    <w:rPr>
      <w:i/>
      <w:iCs/>
    </w:rPr>
  </w:style>
  <w:style w:type="paragraph" w:customStyle="1" w:styleId="Tabulka">
    <w:name w:val="Tabulka"/>
    <w:basedOn w:val="Normln"/>
    <w:link w:val="TabulkaChar"/>
    <w:qFormat/>
    <w:rsid w:val="00891646"/>
    <w:pPr>
      <w:spacing w:before="60" w:after="60"/>
      <w:jc w:val="left"/>
    </w:pPr>
    <w:rPr>
      <w:rFonts w:cs="Arial"/>
    </w:rPr>
  </w:style>
  <w:style w:type="character" w:customStyle="1" w:styleId="TabulkaChar">
    <w:name w:val="Tabulka Char"/>
    <w:basedOn w:val="Standardnpsmoodstavce"/>
    <w:link w:val="Tabulka"/>
    <w:rsid w:val="00891646"/>
    <w:rPr>
      <w:rFonts w:ascii="Arial" w:hAnsi="Arial" w:cs="Arial"/>
      <w:sz w:val="20"/>
    </w:rPr>
  </w:style>
  <w:style w:type="paragraph" w:styleId="Nzev">
    <w:name w:val="Title"/>
    <w:basedOn w:val="Normln"/>
    <w:link w:val="NzevChar"/>
    <w:rsid w:val="00587AA3"/>
    <w:pPr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87AA3"/>
    <w:rPr>
      <w:rFonts w:ascii="Times New Roman" w:eastAsia="Times New Roman" w:hAnsi="Times New Roman" w:cs="Times New Roman"/>
      <w:b/>
      <w:sz w:val="16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0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89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89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899"/>
    <w:rPr>
      <w:rFonts w:ascii="Arial" w:hAnsi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40899"/>
    <w:rPr>
      <w:color w:val="0000FF"/>
      <w:u w:val="single"/>
    </w:rPr>
  </w:style>
  <w:style w:type="paragraph" w:customStyle="1" w:styleId="Zkladntextodsazen1">
    <w:name w:val="Základní text odsazený1"/>
    <w:basedOn w:val="Normln"/>
    <w:semiHidden/>
    <w:rsid w:val="00683698"/>
    <w:pPr>
      <w:spacing w:after="0"/>
      <w:ind w:left="709" w:hanging="709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86751"/>
    <w:pPr>
      <w:widowControl w:val="0"/>
      <w:suppressAutoHyphens/>
      <w:spacing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675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E86751"/>
    <w:pPr>
      <w:widowControl w:val="0"/>
      <w:suppressAutoHyphens/>
      <w:ind w:left="283"/>
    </w:pPr>
    <w:rPr>
      <w:rFonts w:ascii="Times New Roman" w:eastAsia="Lucida Sans Unicode" w:hAnsi="Times New Roman" w:cs="Times New Roman"/>
      <w:kern w:val="1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86751"/>
    <w:rPr>
      <w:rFonts w:ascii="Times New Roman" w:eastAsia="Lucida Sans Unicode" w:hAnsi="Times New Roman" w:cs="Times New Roman"/>
      <w:kern w:val="1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F798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F7985"/>
    <w:rPr>
      <w:rFonts w:ascii="Arial" w:hAnsi="Arial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9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23937"/>
    <w:rPr>
      <w:rFonts w:ascii="Arial" w:hAnsi="Arial"/>
    </w:rPr>
  </w:style>
  <w:style w:type="paragraph" w:styleId="Bezmezer">
    <w:name w:val="No Spacing"/>
    <w:rsid w:val="00D30E1C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D6226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namovatel.justice.cz/chci-podat-oznamen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uv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namovatel.justice.cz/chci-podat-ozname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znamovatel.justice.cz/chci-podat-oznam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u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DB92-019D-44D2-8762-5B214E6B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6</Pages>
  <Words>2214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Poláková Kateřina</dc:creator>
  <cp:lastModifiedBy>Poláková Kateřina</cp:lastModifiedBy>
  <cp:revision>75</cp:revision>
  <cp:lastPrinted>2023-07-26T06:55:00Z</cp:lastPrinted>
  <dcterms:created xsi:type="dcterms:W3CDTF">2023-07-20T11:50:00Z</dcterms:created>
  <dcterms:modified xsi:type="dcterms:W3CDTF">2023-10-30T09:09:00Z</dcterms:modified>
</cp:coreProperties>
</file>